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F5109B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F116EA" w:rsidRDefault="00F116EA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757A00" w:rsidRDefault="00757A00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3538D9" w:rsidRDefault="003B793F" w:rsidP="00583AC7">
      <w:pPr>
        <w:rPr>
          <w:sz w:val="28"/>
          <w:szCs w:val="28"/>
        </w:rPr>
      </w:pPr>
      <w:r>
        <w:rPr>
          <w:sz w:val="28"/>
          <w:szCs w:val="28"/>
        </w:rPr>
        <w:t>14.03.2025</w:t>
      </w:r>
      <w:r w:rsidR="00C50758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№ 34</w:t>
      </w:r>
      <w:r w:rsidR="003F5077">
        <w:rPr>
          <w:sz w:val="28"/>
          <w:szCs w:val="28"/>
        </w:rPr>
        <w:t>/</w:t>
      </w:r>
      <w:r w:rsidR="00E86592">
        <w:rPr>
          <w:sz w:val="28"/>
          <w:szCs w:val="28"/>
        </w:rPr>
        <w:t>300</w:t>
      </w:r>
    </w:p>
    <w:p w:rsidR="00525ECD" w:rsidRPr="003538D9" w:rsidRDefault="00214B65" w:rsidP="00525ECD">
      <w:pPr>
        <w:jc w:val="center"/>
        <w:rPr>
          <w:sz w:val="28"/>
          <w:szCs w:val="28"/>
        </w:rPr>
      </w:pPr>
      <w:r w:rsidRPr="003538D9">
        <w:rPr>
          <w:sz w:val="28"/>
          <w:szCs w:val="28"/>
        </w:rPr>
        <w:t>ЗАТО Сибирский</w:t>
      </w:r>
    </w:p>
    <w:p w:rsidR="00F50C31" w:rsidRDefault="00F50C31" w:rsidP="00F9076C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C063C8" w:rsidRDefault="00C063C8" w:rsidP="003B793F">
      <w:pPr>
        <w:tabs>
          <w:tab w:val="left" w:pos="3969"/>
          <w:tab w:val="left" w:pos="4111"/>
          <w:tab w:val="left" w:pos="4395"/>
        </w:tabs>
        <w:spacing w:line="240" w:lineRule="exact"/>
        <w:ind w:right="5668"/>
        <w:contextualSpacing/>
        <w:jc w:val="both"/>
        <w:rPr>
          <w:bCs/>
          <w:sz w:val="28"/>
          <w:szCs w:val="28"/>
        </w:rPr>
      </w:pPr>
      <w:r w:rsidRPr="00173233">
        <w:rPr>
          <w:bCs/>
          <w:sz w:val="28"/>
          <w:szCs w:val="28"/>
        </w:rPr>
        <w:t xml:space="preserve">Об отчете председателя Счетной </w:t>
      </w:r>
      <w:proofErr w:type="gramStart"/>
      <w:r w:rsidRPr="00173233">
        <w:rPr>
          <w:bCs/>
          <w:sz w:val="28"/>
          <w:szCs w:val="28"/>
        </w:rPr>
        <w:t>палаты</w:t>
      </w:r>
      <w:proofErr w:type="gramEnd"/>
      <w:r w:rsidRPr="00173233">
        <w:rPr>
          <w:bCs/>
          <w:sz w:val="28"/>
          <w:szCs w:val="28"/>
        </w:rPr>
        <w:t xml:space="preserve"> ЗАТО п. Сибирский о </w:t>
      </w:r>
      <w:r w:rsidR="003B793F">
        <w:rPr>
          <w:bCs/>
          <w:sz w:val="28"/>
          <w:szCs w:val="28"/>
        </w:rPr>
        <w:t xml:space="preserve">результатах </w:t>
      </w:r>
      <w:r w:rsidRPr="00173233">
        <w:rPr>
          <w:bCs/>
          <w:sz w:val="28"/>
          <w:szCs w:val="28"/>
        </w:rPr>
        <w:t xml:space="preserve">деятельности </w:t>
      </w:r>
      <w:r w:rsidR="003B793F">
        <w:rPr>
          <w:bCs/>
          <w:sz w:val="28"/>
          <w:szCs w:val="28"/>
        </w:rPr>
        <w:t xml:space="preserve">за </w:t>
      </w:r>
      <w:r w:rsidRPr="00173233">
        <w:rPr>
          <w:bCs/>
          <w:sz w:val="28"/>
          <w:szCs w:val="28"/>
        </w:rPr>
        <w:t>202</w:t>
      </w:r>
      <w:r w:rsidR="00E86370">
        <w:rPr>
          <w:bCs/>
          <w:sz w:val="28"/>
          <w:szCs w:val="28"/>
        </w:rPr>
        <w:t>4</w:t>
      </w:r>
      <w:r w:rsidRPr="00173233">
        <w:rPr>
          <w:bCs/>
          <w:sz w:val="28"/>
          <w:szCs w:val="28"/>
        </w:rPr>
        <w:t xml:space="preserve"> год</w:t>
      </w:r>
    </w:p>
    <w:p w:rsidR="00C063C8" w:rsidRDefault="00C063C8" w:rsidP="00C063C8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C063C8" w:rsidRDefault="00C063C8" w:rsidP="00C063C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Заслушав и обсудив отчет председателя С</w:t>
      </w:r>
      <w:r w:rsidR="00A23CFA">
        <w:rPr>
          <w:rFonts w:ascii="Times New Roman" w:hAnsi="Times New Roman"/>
          <w:b w:val="0"/>
          <w:sz w:val="28"/>
          <w:szCs w:val="28"/>
        </w:rPr>
        <w:t xml:space="preserve">четной </w:t>
      </w:r>
      <w:proofErr w:type="gramStart"/>
      <w:r w:rsidR="00A23CFA">
        <w:rPr>
          <w:rFonts w:ascii="Times New Roman" w:hAnsi="Times New Roman"/>
          <w:b w:val="0"/>
          <w:sz w:val="28"/>
          <w:szCs w:val="28"/>
        </w:rPr>
        <w:t>палаты</w:t>
      </w:r>
      <w:proofErr w:type="gramEnd"/>
      <w:r w:rsidR="00A23CFA">
        <w:rPr>
          <w:rFonts w:ascii="Times New Roman" w:hAnsi="Times New Roman"/>
          <w:b w:val="0"/>
          <w:sz w:val="28"/>
          <w:szCs w:val="28"/>
        </w:rPr>
        <w:t xml:space="preserve"> ЗАТО п. Сибирский </w:t>
      </w:r>
      <w:r>
        <w:rPr>
          <w:rFonts w:ascii="Times New Roman" w:hAnsi="Times New Roman"/>
          <w:b w:val="0"/>
          <w:sz w:val="28"/>
          <w:szCs w:val="28"/>
        </w:rPr>
        <w:t>о деятельности Счетной палаты городского округа закрытого административно-территориального образования поселок С</w:t>
      </w:r>
      <w:r w:rsidR="003B793F">
        <w:rPr>
          <w:rFonts w:ascii="Times New Roman" w:hAnsi="Times New Roman"/>
          <w:b w:val="0"/>
          <w:sz w:val="28"/>
          <w:szCs w:val="28"/>
        </w:rPr>
        <w:t>ибирский Алтайского края за 2024</w:t>
      </w:r>
      <w:r>
        <w:rPr>
          <w:rFonts w:ascii="Times New Roman" w:hAnsi="Times New Roman"/>
          <w:b w:val="0"/>
          <w:sz w:val="28"/>
          <w:szCs w:val="28"/>
        </w:rPr>
        <w:t xml:space="preserve"> год, в соответствии со статьей 14 Положения о Счетной палате п. Сибирский, утвержденного решением Совета депутатов ЗАТО Сибирский от 27.10.2021 № 10</w:t>
      </w:r>
      <w:r w:rsidR="00143EF3">
        <w:rPr>
          <w:rFonts w:ascii="Times New Roman" w:hAnsi="Times New Roman"/>
          <w:b w:val="0"/>
          <w:sz w:val="28"/>
          <w:szCs w:val="28"/>
        </w:rPr>
        <w:t xml:space="preserve">/110, Совет депутатов ЗАТО Сибирский </w:t>
      </w:r>
      <w:r w:rsidR="00143EF3" w:rsidRPr="00143EF3">
        <w:rPr>
          <w:rFonts w:ascii="Times New Roman" w:hAnsi="Times New Roman"/>
          <w:sz w:val="28"/>
          <w:szCs w:val="28"/>
        </w:rPr>
        <w:t>РЕШИЛ</w:t>
      </w:r>
      <w:r w:rsidRPr="00143EF3">
        <w:rPr>
          <w:rFonts w:ascii="Times New Roman" w:hAnsi="Times New Roman"/>
          <w:sz w:val="28"/>
          <w:szCs w:val="28"/>
        </w:rPr>
        <w:t>:</w:t>
      </w:r>
    </w:p>
    <w:p w:rsidR="00545DE0" w:rsidRPr="00545DE0" w:rsidRDefault="00545DE0" w:rsidP="00545DE0"/>
    <w:p w:rsidR="00C063C8" w:rsidRPr="00173233" w:rsidRDefault="000804EC" w:rsidP="00A23CFA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деятельности Счетной палаты городского округа закрытого административно-территориального образования поселок С</w:t>
      </w:r>
      <w:r w:rsidR="003B793F">
        <w:rPr>
          <w:sz w:val="28"/>
          <w:szCs w:val="28"/>
        </w:rPr>
        <w:t>ибирский Алтайского края за 2024</w:t>
      </w:r>
      <w:r>
        <w:rPr>
          <w:sz w:val="28"/>
          <w:szCs w:val="28"/>
        </w:rPr>
        <w:t xml:space="preserve"> год принять к сведению (Приложение)</w:t>
      </w:r>
      <w:r w:rsidR="00C063C8" w:rsidRPr="00173233">
        <w:rPr>
          <w:sz w:val="28"/>
          <w:szCs w:val="28"/>
        </w:rPr>
        <w:t>.</w:t>
      </w:r>
    </w:p>
    <w:p w:rsidR="00C063C8" w:rsidRPr="00173233" w:rsidRDefault="00770704" w:rsidP="00A23CFA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</w:t>
      </w:r>
      <w:r w:rsidR="00C063C8">
        <w:rPr>
          <w:sz w:val="28"/>
          <w:szCs w:val="28"/>
        </w:rPr>
        <w:t xml:space="preserve">бнародовать на официальном </w:t>
      </w:r>
      <w:r w:rsidR="00A23CFA">
        <w:rPr>
          <w:sz w:val="28"/>
          <w:szCs w:val="28"/>
        </w:rPr>
        <w:t>и</w:t>
      </w:r>
      <w:r w:rsidR="00F116EA">
        <w:rPr>
          <w:sz w:val="28"/>
          <w:szCs w:val="28"/>
        </w:rPr>
        <w:t xml:space="preserve">нтернет-сайте </w:t>
      </w:r>
      <w:proofErr w:type="gramStart"/>
      <w:r w:rsidR="00F116EA">
        <w:rPr>
          <w:sz w:val="28"/>
          <w:szCs w:val="28"/>
        </w:rPr>
        <w:t>а</w:t>
      </w:r>
      <w:r w:rsidR="00C063C8" w:rsidRPr="00173233">
        <w:rPr>
          <w:sz w:val="28"/>
          <w:szCs w:val="28"/>
        </w:rPr>
        <w:t>дминистрации</w:t>
      </w:r>
      <w:proofErr w:type="gramEnd"/>
      <w:r w:rsidR="00C063C8" w:rsidRPr="00173233">
        <w:rPr>
          <w:sz w:val="28"/>
          <w:szCs w:val="28"/>
        </w:rPr>
        <w:t xml:space="preserve"> ЗАТО Сибирский.</w:t>
      </w:r>
    </w:p>
    <w:p w:rsidR="00C063C8" w:rsidRPr="00C063C8" w:rsidRDefault="00C063C8" w:rsidP="00A23CFA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73233">
        <w:rPr>
          <w:sz w:val="28"/>
          <w:szCs w:val="28"/>
        </w:rPr>
        <w:t xml:space="preserve">Контроль за исполнением решения возложить на комиссию </w:t>
      </w:r>
      <w:r w:rsidR="00A23CFA" w:rsidRPr="00173233">
        <w:rPr>
          <w:sz w:val="28"/>
          <w:szCs w:val="28"/>
        </w:rPr>
        <w:t xml:space="preserve">Совета </w:t>
      </w:r>
      <w:proofErr w:type="gramStart"/>
      <w:r w:rsidR="00A23CFA" w:rsidRPr="00173233">
        <w:rPr>
          <w:sz w:val="28"/>
          <w:szCs w:val="28"/>
        </w:rPr>
        <w:t>депутатов</w:t>
      </w:r>
      <w:proofErr w:type="gramEnd"/>
      <w:r w:rsidR="00A23CFA" w:rsidRPr="00173233">
        <w:rPr>
          <w:sz w:val="28"/>
          <w:szCs w:val="28"/>
        </w:rPr>
        <w:t xml:space="preserve"> ЗАТО Сибирский </w:t>
      </w:r>
      <w:r w:rsidRPr="00173233">
        <w:rPr>
          <w:sz w:val="28"/>
          <w:szCs w:val="28"/>
        </w:rPr>
        <w:t>по вопросам бюджета, экономической политики и собственности (</w:t>
      </w:r>
      <w:proofErr w:type="spellStart"/>
      <w:r w:rsidRPr="00173233">
        <w:rPr>
          <w:sz w:val="28"/>
          <w:szCs w:val="28"/>
        </w:rPr>
        <w:t>Борик</w:t>
      </w:r>
      <w:proofErr w:type="spellEnd"/>
      <w:r w:rsidRPr="00173233">
        <w:rPr>
          <w:sz w:val="28"/>
          <w:szCs w:val="28"/>
        </w:rPr>
        <w:t xml:space="preserve"> Е.В.).</w:t>
      </w:r>
    </w:p>
    <w:p w:rsidR="00F9076C" w:rsidRDefault="00F9076C" w:rsidP="00F9076C">
      <w:pPr>
        <w:jc w:val="both"/>
        <w:rPr>
          <w:sz w:val="28"/>
          <w:szCs w:val="28"/>
        </w:rPr>
      </w:pPr>
    </w:p>
    <w:p w:rsidR="00F9076C" w:rsidRDefault="00F9076C" w:rsidP="00F9076C">
      <w:pPr>
        <w:ind w:firstLine="567"/>
        <w:rPr>
          <w:sz w:val="28"/>
          <w:szCs w:val="28"/>
        </w:rPr>
      </w:pPr>
    </w:p>
    <w:p w:rsidR="00F9076C" w:rsidRDefault="00F9076C" w:rsidP="00AB0C2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A23CF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Дубовецкий</w:t>
      </w:r>
      <w:proofErr w:type="spellEnd"/>
    </w:p>
    <w:p w:rsidR="007640D7" w:rsidRDefault="007640D7" w:rsidP="00AB0C2C">
      <w:pPr>
        <w:rPr>
          <w:sz w:val="28"/>
          <w:szCs w:val="28"/>
        </w:rPr>
      </w:pPr>
    </w:p>
    <w:p w:rsidR="007640D7" w:rsidRDefault="007640D7" w:rsidP="00AB0C2C">
      <w:pPr>
        <w:rPr>
          <w:sz w:val="28"/>
          <w:szCs w:val="28"/>
        </w:rPr>
      </w:pPr>
    </w:p>
    <w:p w:rsidR="007640D7" w:rsidRDefault="007640D7" w:rsidP="00AB0C2C">
      <w:pPr>
        <w:rPr>
          <w:sz w:val="28"/>
          <w:szCs w:val="28"/>
        </w:rPr>
      </w:pPr>
    </w:p>
    <w:p w:rsidR="008A14F0" w:rsidRDefault="008A14F0" w:rsidP="00AB0C2C">
      <w:pPr>
        <w:rPr>
          <w:sz w:val="28"/>
          <w:szCs w:val="28"/>
        </w:rPr>
      </w:pPr>
    </w:p>
    <w:p w:rsidR="008A14F0" w:rsidRDefault="008A14F0" w:rsidP="00AB0C2C">
      <w:pPr>
        <w:rPr>
          <w:sz w:val="28"/>
          <w:szCs w:val="28"/>
        </w:rPr>
      </w:pPr>
    </w:p>
    <w:p w:rsidR="008A14F0" w:rsidRDefault="008A14F0" w:rsidP="00AB0C2C">
      <w:pPr>
        <w:rPr>
          <w:sz w:val="28"/>
          <w:szCs w:val="28"/>
        </w:rPr>
      </w:pPr>
    </w:p>
    <w:p w:rsidR="008A14F0" w:rsidRDefault="008A14F0" w:rsidP="00AB0C2C">
      <w:pPr>
        <w:rPr>
          <w:sz w:val="28"/>
          <w:szCs w:val="28"/>
        </w:rPr>
      </w:pPr>
    </w:p>
    <w:p w:rsidR="008A14F0" w:rsidRPr="00C06228" w:rsidRDefault="008A14F0" w:rsidP="008A14F0">
      <w:pPr>
        <w:widowControl w:val="0"/>
        <w:autoSpaceDE w:val="0"/>
        <w:autoSpaceDN w:val="0"/>
        <w:adjustRightInd w:val="0"/>
        <w:ind w:left="5103"/>
        <w:contextualSpacing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lastRenderedPageBreak/>
        <w:t xml:space="preserve">          </w:t>
      </w:r>
      <w:r w:rsidRPr="00C06228">
        <w:rPr>
          <w:rFonts w:eastAsia="Courier New"/>
          <w:bCs/>
          <w:sz w:val="28"/>
          <w:szCs w:val="28"/>
          <w:lang w:bidi="ru-RU"/>
        </w:rPr>
        <w:t xml:space="preserve">ПРИЛОЖЕНИЕ </w:t>
      </w:r>
    </w:p>
    <w:p w:rsidR="008A14F0" w:rsidRPr="00C06228" w:rsidRDefault="008A14F0" w:rsidP="008A14F0">
      <w:pPr>
        <w:widowControl w:val="0"/>
        <w:autoSpaceDE w:val="0"/>
        <w:autoSpaceDN w:val="0"/>
        <w:adjustRightInd w:val="0"/>
        <w:ind w:left="5103"/>
        <w:contextualSpacing/>
        <w:rPr>
          <w:rFonts w:eastAsia="Courier New"/>
          <w:bCs/>
          <w:sz w:val="28"/>
          <w:szCs w:val="28"/>
          <w:lang w:bidi="ru-RU"/>
        </w:rPr>
      </w:pPr>
      <w:r w:rsidRPr="00C06228">
        <w:rPr>
          <w:rFonts w:eastAsia="Courier New"/>
          <w:bCs/>
          <w:sz w:val="28"/>
          <w:szCs w:val="28"/>
          <w:lang w:bidi="ru-RU"/>
        </w:rPr>
        <w:t xml:space="preserve">          к решению Совета депутатов</w:t>
      </w:r>
    </w:p>
    <w:p w:rsidR="008A14F0" w:rsidRPr="00C06228" w:rsidRDefault="008A14F0" w:rsidP="008A14F0">
      <w:pPr>
        <w:widowControl w:val="0"/>
        <w:autoSpaceDE w:val="0"/>
        <w:autoSpaceDN w:val="0"/>
        <w:adjustRightInd w:val="0"/>
        <w:ind w:left="5103"/>
        <w:contextualSpacing/>
        <w:rPr>
          <w:rFonts w:eastAsia="Courier New"/>
          <w:bCs/>
          <w:sz w:val="28"/>
          <w:szCs w:val="28"/>
          <w:lang w:bidi="ru-RU"/>
        </w:rPr>
      </w:pPr>
      <w:r w:rsidRPr="00C06228">
        <w:rPr>
          <w:rFonts w:eastAsia="Courier New"/>
          <w:bCs/>
          <w:sz w:val="28"/>
          <w:szCs w:val="28"/>
          <w:lang w:bidi="ru-RU"/>
        </w:rPr>
        <w:t xml:space="preserve">          ЗАТО Сибирский</w:t>
      </w:r>
    </w:p>
    <w:p w:rsidR="008A14F0" w:rsidRPr="00C106C2" w:rsidRDefault="008A14F0" w:rsidP="008A14F0">
      <w:pPr>
        <w:widowControl w:val="0"/>
        <w:autoSpaceDE w:val="0"/>
        <w:autoSpaceDN w:val="0"/>
        <w:adjustRightInd w:val="0"/>
        <w:ind w:left="5103"/>
        <w:contextualSpacing/>
        <w:rPr>
          <w:rFonts w:eastAsia="Courier New"/>
          <w:bCs/>
          <w:sz w:val="28"/>
          <w:szCs w:val="28"/>
          <w:lang w:bidi="ru-RU"/>
        </w:rPr>
      </w:pPr>
      <w:r w:rsidRPr="00C06228">
        <w:rPr>
          <w:rFonts w:eastAsia="Courier New"/>
          <w:bCs/>
          <w:sz w:val="28"/>
          <w:szCs w:val="28"/>
          <w:lang w:bidi="ru-RU"/>
        </w:rPr>
        <w:t xml:space="preserve">          </w:t>
      </w:r>
      <w:r>
        <w:rPr>
          <w:rFonts w:eastAsia="Courier New"/>
          <w:bCs/>
          <w:sz w:val="28"/>
          <w:szCs w:val="28"/>
          <w:lang w:bidi="ru-RU"/>
        </w:rPr>
        <w:t>от 14.03.2025</w:t>
      </w:r>
      <w:r w:rsidRPr="00C06228">
        <w:rPr>
          <w:rFonts w:eastAsia="Courier New"/>
          <w:bCs/>
          <w:sz w:val="28"/>
          <w:szCs w:val="28"/>
          <w:lang w:bidi="ru-RU"/>
        </w:rPr>
        <w:t xml:space="preserve"> № </w:t>
      </w:r>
      <w:r>
        <w:rPr>
          <w:rFonts w:eastAsia="Courier New"/>
          <w:bCs/>
          <w:sz w:val="28"/>
          <w:szCs w:val="28"/>
          <w:lang w:bidi="ru-RU"/>
        </w:rPr>
        <w:t>34</w:t>
      </w:r>
      <w:r w:rsidRPr="00C106C2">
        <w:rPr>
          <w:rFonts w:eastAsia="Courier New"/>
          <w:bCs/>
          <w:sz w:val="28"/>
          <w:szCs w:val="28"/>
          <w:lang w:bidi="ru-RU"/>
        </w:rPr>
        <w:t>/</w:t>
      </w:r>
      <w:r>
        <w:rPr>
          <w:rFonts w:eastAsia="Courier New"/>
          <w:bCs/>
          <w:sz w:val="28"/>
          <w:szCs w:val="28"/>
          <w:lang w:bidi="ru-RU"/>
        </w:rPr>
        <w:t>300</w:t>
      </w:r>
    </w:p>
    <w:p w:rsidR="008A14F0" w:rsidRDefault="008A14F0" w:rsidP="008A14F0">
      <w:pPr>
        <w:autoSpaceDE w:val="0"/>
        <w:autoSpaceDN w:val="0"/>
        <w:adjustRightInd w:val="0"/>
        <w:rPr>
          <w:sz w:val="28"/>
          <w:szCs w:val="28"/>
        </w:rPr>
      </w:pPr>
    </w:p>
    <w:p w:rsidR="008A14F0" w:rsidRDefault="008A14F0" w:rsidP="008A14F0">
      <w:pPr>
        <w:autoSpaceDE w:val="0"/>
        <w:autoSpaceDN w:val="0"/>
        <w:adjustRightInd w:val="0"/>
        <w:rPr>
          <w:sz w:val="28"/>
          <w:szCs w:val="28"/>
        </w:rPr>
      </w:pPr>
    </w:p>
    <w:p w:rsidR="008A14F0" w:rsidRPr="008A14F0" w:rsidRDefault="008A14F0" w:rsidP="008A14F0">
      <w:pPr>
        <w:jc w:val="center"/>
        <w:rPr>
          <w:rFonts w:eastAsia="Calibri"/>
          <w:b/>
          <w:caps/>
          <w:color w:val="000000" w:themeColor="text1"/>
          <w:sz w:val="28"/>
          <w:szCs w:val="40"/>
          <w:lang w:eastAsia="en-US"/>
        </w:rPr>
      </w:pPr>
      <w:r w:rsidRPr="008A14F0">
        <w:rPr>
          <w:rFonts w:eastAsia="Calibri"/>
          <w:b/>
          <w:caps/>
          <w:color w:val="000000" w:themeColor="text1"/>
          <w:sz w:val="28"/>
          <w:szCs w:val="40"/>
          <w:lang w:eastAsia="en-US"/>
        </w:rPr>
        <w:t>ОТЧЕТ</w:t>
      </w:r>
    </w:p>
    <w:p w:rsidR="008A14F0" w:rsidRPr="008A14F0" w:rsidRDefault="008A14F0" w:rsidP="008A14F0">
      <w:pPr>
        <w:jc w:val="center"/>
        <w:rPr>
          <w:rFonts w:eastAsia="Calibri"/>
          <w:b/>
          <w:color w:val="000000" w:themeColor="text1"/>
          <w:sz w:val="28"/>
          <w:szCs w:val="40"/>
          <w:lang w:eastAsia="en-US"/>
        </w:rPr>
      </w:pPr>
      <w:r w:rsidRPr="008A14F0">
        <w:rPr>
          <w:rFonts w:eastAsia="Calibri"/>
          <w:b/>
          <w:color w:val="000000" w:themeColor="text1"/>
          <w:sz w:val="28"/>
          <w:szCs w:val="40"/>
          <w:lang w:eastAsia="en-US"/>
        </w:rPr>
        <w:t xml:space="preserve">о деятельности Счетной </w:t>
      </w:r>
      <w:proofErr w:type="gramStart"/>
      <w:r w:rsidRPr="008A14F0">
        <w:rPr>
          <w:rFonts w:eastAsia="Calibri"/>
          <w:b/>
          <w:color w:val="000000" w:themeColor="text1"/>
          <w:sz w:val="28"/>
          <w:szCs w:val="40"/>
          <w:lang w:eastAsia="en-US"/>
        </w:rPr>
        <w:t>палаты</w:t>
      </w:r>
      <w:proofErr w:type="gramEnd"/>
      <w:r w:rsidRPr="008A14F0">
        <w:rPr>
          <w:rFonts w:eastAsia="Calibri"/>
          <w:b/>
          <w:color w:val="000000" w:themeColor="text1"/>
          <w:sz w:val="28"/>
          <w:szCs w:val="40"/>
          <w:lang w:eastAsia="en-US"/>
        </w:rPr>
        <w:t xml:space="preserve"> ЗАТО п. Сибирский за 2024 год</w:t>
      </w:r>
    </w:p>
    <w:p w:rsidR="008A14F0" w:rsidRPr="00C106C2" w:rsidRDefault="008A14F0" w:rsidP="008A14F0">
      <w:pPr>
        <w:autoSpaceDE w:val="0"/>
        <w:autoSpaceDN w:val="0"/>
        <w:adjustRightInd w:val="0"/>
        <w:rPr>
          <w:sz w:val="28"/>
          <w:szCs w:val="28"/>
        </w:rPr>
      </w:pP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8924FC">
        <w:rPr>
          <w:color w:val="000000" w:themeColor="text1"/>
          <w:sz w:val="28"/>
          <w:szCs w:val="28"/>
        </w:rPr>
        <w:t xml:space="preserve">Отчет о деятельности Счетной палаты городского округа закрытого административно-территориального образования поселок Сибирский Алтайского края (далее – Счетная палата) 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статьи </w:t>
      </w:r>
      <w:r>
        <w:rPr>
          <w:color w:val="000000" w:themeColor="text1"/>
          <w:sz w:val="28"/>
          <w:szCs w:val="28"/>
        </w:rPr>
        <w:t>20</w:t>
      </w:r>
      <w:r w:rsidRPr="008924FC">
        <w:rPr>
          <w:color w:val="000000" w:themeColor="text1"/>
          <w:sz w:val="28"/>
          <w:szCs w:val="28"/>
        </w:rPr>
        <w:t xml:space="preserve"> Положения о Счетной палате городского округа закрытого административно-территориального образования поселок Сибирский</w:t>
      </w:r>
      <w:proofErr w:type="gramEnd"/>
      <w:r w:rsidRPr="008924FC">
        <w:rPr>
          <w:color w:val="000000" w:themeColor="text1"/>
          <w:sz w:val="28"/>
          <w:szCs w:val="28"/>
        </w:rPr>
        <w:t xml:space="preserve"> Алтайского края, утвержденного решением Совета </w:t>
      </w:r>
      <w:proofErr w:type="gramStart"/>
      <w:r w:rsidRPr="008924FC">
        <w:rPr>
          <w:color w:val="000000" w:themeColor="text1"/>
          <w:sz w:val="28"/>
          <w:szCs w:val="28"/>
        </w:rPr>
        <w:t>депутатов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Сибирский от 27.10.2021 № 10/110, а также Регламента Счетной палаты.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A14F0" w:rsidRPr="008924FC" w:rsidRDefault="008A14F0" w:rsidP="008A14F0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8924FC">
        <w:rPr>
          <w:b/>
          <w:color w:val="000000" w:themeColor="text1"/>
          <w:sz w:val="28"/>
          <w:szCs w:val="28"/>
        </w:rPr>
        <w:t>Общие сведения о деятельности Счетной палаты</w:t>
      </w:r>
    </w:p>
    <w:p w:rsidR="008A14F0" w:rsidRPr="008924FC" w:rsidRDefault="008A14F0" w:rsidP="008A14F0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 xml:space="preserve">Счетная палата является постоянно действующим органом внешнего муниципального финансового контроля, образована </w:t>
      </w:r>
      <w:r w:rsidRPr="008924FC">
        <w:rPr>
          <w:color w:val="000000" w:themeColor="text1"/>
          <w:spacing w:val="-4"/>
          <w:sz w:val="28"/>
          <w:szCs w:val="28"/>
        </w:rPr>
        <w:t xml:space="preserve">Советом депутатов городского округа </w:t>
      </w:r>
      <w:r w:rsidRPr="008924FC">
        <w:rPr>
          <w:color w:val="000000" w:themeColor="text1"/>
          <w:sz w:val="28"/>
          <w:szCs w:val="28"/>
        </w:rPr>
        <w:t xml:space="preserve">закрытого административно-территориального образования поселок Сибирский Алтайского </w:t>
      </w:r>
      <w:r w:rsidRPr="008924FC">
        <w:rPr>
          <w:color w:val="000000" w:themeColor="text1"/>
          <w:spacing w:val="-4"/>
          <w:sz w:val="28"/>
          <w:szCs w:val="28"/>
        </w:rPr>
        <w:t>края (далее – Совет депутатов)</w:t>
      </w:r>
      <w:r w:rsidRPr="008924FC">
        <w:rPr>
          <w:color w:val="000000" w:themeColor="text1"/>
          <w:sz w:val="28"/>
          <w:szCs w:val="28"/>
        </w:rPr>
        <w:t xml:space="preserve"> и подотчетна ему.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Счетная палата обладает правами юридического лица, организационной и функциональной независимостью и осуществляет свою деятельность самостоятельно.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8924FC">
        <w:rPr>
          <w:color w:val="000000" w:themeColor="text1"/>
          <w:sz w:val="28"/>
          <w:szCs w:val="28"/>
        </w:rPr>
        <w:t>Порядок организации и деятельности Счетной палаты определяется Бюджетным  кодексом Российской Федерации (далее – БК РФ), Федеральным законом от 06.10.2003 № 131-ФЗ «Об общих принципах организации местного 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Положением о Счетной палате городского округа закрытого административно-территориального образования</w:t>
      </w:r>
      <w:proofErr w:type="gramEnd"/>
      <w:r w:rsidRPr="008924FC">
        <w:rPr>
          <w:color w:val="000000" w:themeColor="text1"/>
          <w:sz w:val="28"/>
          <w:szCs w:val="28"/>
        </w:rPr>
        <w:t xml:space="preserve"> поселок Сибирский Алтайского края, утвержденным решением Совета </w:t>
      </w:r>
      <w:proofErr w:type="gramStart"/>
      <w:r w:rsidRPr="008924FC">
        <w:rPr>
          <w:color w:val="000000" w:themeColor="text1"/>
          <w:sz w:val="28"/>
          <w:szCs w:val="28"/>
        </w:rPr>
        <w:t>депутатов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Сибирский от 27.10.2021 № 10/110, иными нормативными правовыми актами Российской Федерации, Алтайского края и муниципальными нормативными правовыми актами.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lastRenderedPageBreak/>
        <w:t>Организация работы Счетной палаты строится на принципах законности, объективности, эффективности, независимости, открытости и гласности.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Штатная численность работников Счетной палаты, определенная решением Совета депутатов от 20.12.2021 № 13/42, в отчетном году составляла 4единицы, в том числе председатель Счетной палаты – муниципальная должность, 2 инспектора – муниципальные служащие.</w:t>
      </w:r>
      <w:r>
        <w:rPr>
          <w:color w:val="000000" w:themeColor="text1"/>
          <w:sz w:val="28"/>
          <w:szCs w:val="28"/>
        </w:rPr>
        <w:t xml:space="preserve"> </w:t>
      </w:r>
      <w:r w:rsidRPr="008924FC">
        <w:rPr>
          <w:color w:val="000000" w:themeColor="text1"/>
          <w:sz w:val="28"/>
          <w:szCs w:val="28"/>
        </w:rPr>
        <w:t>Списочный состав за 202</w:t>
      </w:r>
      <w:r>
        <w:rPr>
          <w:color w:val="000000" w:themeColor="text1"/>
          <w:sz w:val="28"/>
          <w:szCs w:val="28"/>
        </w:rPr>
        <w:t>4</w:t>
      </w:r>
      <w:r w:rsidRPr="008924FC">
        <w:rPr>
          <w:color w:val="000000" w:themeColor="text1"/>
          <w:sz w:val="28"/>
          <w:szCs w:val="28"/>
        </w:rPr>
        <w:t xml:space="preserve"> год – 3 человека, 1 </w:t>
      </w:r>
      <w:r>
        <w:rPr>
          <w:color w:val="000000" w:themeColor="text1"/>
          <w:sz w:val="28"/>
          <w:szCs w:val="28"/>
        </w:rPr>
        <w:t xml:space="preserve">должность </w:t>
      </w:r>
      <w:r w:rsidRPr="008924FC">
        <w:rPr>
          <w:color w:val="000000" w:themeColor="text1"/>
          <w:sz w:val="28"/>
          <w:szCs w:val="28"/>
        </w:rPr>
        <w:t>инспектор</w:t>
      </w:r>
      <w:r>
        <w:rPr>
          <w:color w:val="000000" w:themeColor="text1"/>
          <w:sz w:val="28"/>
          <w:szCs w:val="28"/>
        </w:rPr>
        <w:t>а вакантна</w:t>
      </w:r>
      <w:r w:rsidRPr="008924FC">
        <w:rPr>
          <w:color w:val="000000" w:themeColor="text1"/>
          <w:sz w:val="28"/>
          <w:szCs w:val="28"/>
        </w:rPr>
        <w:t>.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 xml:space="preserve">Основные направления деятельности осуществлялись в соответствии с утвержденным планом, сформированным исходя из полномочий Счетной палаты, включая проведение обязательных мероприятий, предусмотренных БК РФ, а также предложениями </w:t>
      </w:r>
      <w:proofErr w:type="gramStart"/>
      <w:r w:rsidRPr="008924FC">
        <w:rPr>
          <w:color w:val="000000" w:themeColor="text1"/>
          <w:sz w:val="28"/>
          <w:szCs w:val="28"/>
        </w:rPr>
        <w:t>Главы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и Совета депутатов. В течени</w:t>
      </w:r>
      <w:proofErr w:type="gramStart"/>
      <w:r w:rsidRPr="008924FC">
        <w:rPr>
          <w:color w:val="000000" w:themeColor="text1"/>
          <w:sz w:val="28"/>
          <w:szCs w:val="28"/>
        </w:rPr>
        <w:t>и</w:t>
      </w:r>
      <w:proofErr w:type="gramEnd"/>
      <w:r w:rsidRPr="008924FC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4</w:t>
      </w:r>
      <w:r w:rsidRPr="008924FC">
        <w:rPr>
          <w:color w:val="000000" w:themeColor="text1"/>
          <w:sz w:val="28"/>
          <w:szCs w:val="28"/>
        </w:rPr>
        <w:t xml:space="preserve"> года в план работы Счетной палаты изменения </w:t>
      </w:r>
      <w:r>
        <w:rPr>
          <w:color w:val="000000" w:themeColor="text1"/>
          <w:sz w:val="28"/>
          <w:szCs w:val="28"/>
        </w:rPr>
        <w:t>не вносились</w:t>
      </w:r>
      <w:r w:rsidRPr="008924FC">
        <w:rPr>
          <w:color w:val="000000" w:themeColor="text1"/>
          <w:sz w:val="28"/>
          <w:szCs w:val="28"/>
        </w:rPr>
        <w:t xml:space="preserve">. 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Комплекс контрольных и экспертно-аналитических мероприятий в 202</w:t>
      </w:r>
      <w:r>
        <w:rPr>
          <w:color w:val="000000" w:themeColor="text1"/>
          <w:sz w:val="28"/>
          <w:szCs w:val="28"/>
        </w:rPr>
        <w:t>4</w:t>
      </w:r>
      <w:r w:rsidRPr="008924FC">
        <w:rPr>
          <w:color w:val="000000" w:themeColor="text1"/>
          <w:sz w:val="28"/>
          <w:szCs w:val="28"/>
        </w:rPr>
        <w:t xml:space="preserve"> году составлял единую систему </w:t>
      </w:r>
      <w:proofErr w:type="gramStart"/>
      <w:r w:rsidRPr="008924FC">
        <w:rPr>
          <w:color w:val="000000" w:themeColor="text1"/>
          <w:sz w:val="28"/>
          <w:szCs w:val="28"/>
        </w:rPr>
        <w:t>контроля за</w:t>
      </w:r>
      <w:proofErr w:type="gramEnd"/>
      <w:r w:rsidRPr="008924FC">
        <w:rPr>
          <w:color w:val="000000" w:themeColor="text1"/>
          <w:sz w:val="28"/>
          <w:szCs w:val="28"/>
        </w:rPr>
        <w:t xml:space="preserve"> соблюдением бюджетного законодательства муниципалитета в процессе формирования и исполнения бюджета ЗАТО, эффективностью использования средств бюджета городского округа, соблюдением установленного порядка управления и распоряжения муниципальным имуществом. 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План работы Счетной палаты за 202</w:t>
      </w:r>
      <w:r>
        <w:rPr>
          <w:color w:val="000000" w:themeColor="text1"/>
          <w:sz w:val="28"/>
          <w:szCs w:val="28"/>
        </w:rPr>
        <w:t>4</w:t>
      </w:r>
      <w:r w:rsidRPr="008924FC">
        <w:rPr>
          <w:color w:val="000000" w:themeColor="text1"/>
          <w:sz w:val="28"/>
          <w:szCs w:val="28"/>
        </w:rPr>
        <w:t xml:space="preserve"> год исполнен в полном объеме. </w:t>
      </w:r>
    </w:p>
    <w:p w:rsidR="008A14F0" w:rsidRPr="008924FC" w:rsidRDefault="008A14F0" w:rsidP="008A14F0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8A14F0" w:rsidRPr="008924FC" w:rsidRDefault="008A14F0" w:rsidP="008A14F0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8924FC">
        <w:rPr>
          <w:b/>
          <w:color w:val="000000" w:themeColor="text1"/>
          <w:sz w:val="28"/>
          <w:szCs w:val="28"/>
        </w:rPr>
        <w:t>Контрольная и экспертно-аналитическая деятельность</w:t>
      </w:r>
    </w:p>
    <w:p w:rsidR="008A14F0" w:rsidRPr="008924FC" w:rsidRDefault="008A14F0" w:rsidP="008A14F0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sz w:val="28"/>
          <w:szCs w:val="28"/>
        </w:rPr>
        <w:t xml:space="preserve">В соответствии со статьей 265 Бюджетного кодекса Российской Федерации Счетной палатой осуществлялся предварительный контроль в целях предупреждения и пресечения бюджетных нарушений в процессе исполнения бюджетов и последующий контроль </w:t>
      </w:r>
      <w:r w:rsidRPr="008924FC">
        <w:rPr>
          <w:color w:val="22272F"/>
          <w:sz w:val="28"/>
          <w:szCs w:val="28"/>
          <w:shd w:val="clear" w:color="auto" w:fill="FFFFFF"/>
        </w:rPr>
        <w:t>по результатам исполнения местного бюджетов в целях установления законности его исполнения, достоверности учета и отчетности.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4</w:t>
      </w:r>
      <w:r w:rsidRPr="008924FC">
        <w:rPr>
          <w:color w:val="000000" w:themeColor="text1"/>
          <w:sz w:val="28"/>
          <w:szCs w:val="28"/>
        </w:rPr>
        <w:t xml:space="preserve"> году Счетной палатой проведено 3 </w:t>
      </w:r>
      <w:proofErr w:type="gramStart"/>
      <w:r w:rsidRPr="008924FC">
        <w:rPr>
          <w:color w:val="000000" w:themeColor="text1"/>
          <w:sz w:val="28"/>
          <w:szCs w:val="28"/>
        </w:rPr>
        <w:t>контрольных</w:t>
      </w:r>
      <w:proofErr w:type="gramEnd"/>
      <w:r w:rsidRPr="008924FC">
        <w:rPr>
          <w:color w:val="000000" w:themeColor="text1"/>
          <w:sz w:val="28"/>
          <w:szCs w:val="28"/>
        </w:rPr>
        <w:t xml:space="preserve"> мероприятия: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– внешняя проверка достоверности данных годовой бюджетной отчетности главных администраторов бюджетных средств за 202</w:t>
      </w:r>
      <w:r>
        <w:rPr>
          <w:color w:val="000000" w:themeColor="text1"/>
          <w:sz w:val="28"/>
          <w:szCs w:val="28"/>
        </w:rPr>
        <w:t>3</w:t>
      </w:r>
      <w:r w:rsidRPr="008924FC">
        <w:rPr>
          <w:color w:val="000000" w:themeColor="text1"/>
          <w:sz w:val="28"/>
          <w:szCs w:val="28"/>
        </w:rPr>
        <w:t xml:space="preserve"> год;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– внешняя проверка годового отчета об исполнении местного бюджета за 202</w:t>
      </w:r>
      <w:r>
        <w:rPr>
          <w:color w:val="000000" w:themeColor="text1"/>
          <w:sz w:val="28"/>
          <w:szCs w:val="28"/>
        </w:rPr>
        <w:t>3</w:t>
      </w:r>
      <w:r w:rsidRPr="008924FC">
        <w:rPr>
          <w:color w:val="000000" w:themeColor="text1"/>
          <w:sz w:val="28"/>
          <w:szCs w:val="28"/>
        </w:rPr>
        <w:t xml:space="preserve"> год;</w:t>
      </w:r>
    </w:p>
    <w:p w:rsidR="008A14F0" w:rsidRPr="00D83119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83119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п</w:t>
      </w:r>
      <w:r w:rsidRPr="00D83119">
        <w:rPr>
          <w:sz w:val="28"/>
          <w:szCs w:val="28"/>
        </w:rPr>
        <w:t>роверка законного, результативного использования фонда оплаты труда работников МБУ «Единая служба по благоустройству и содержанию объектов муниципальной собственности» городского округа закрытого административно-территориального образования Сибирский Алтайского края за 2023 год</w:t>
      </w:r>
      <w:r w:rsidRPr="00D83119">
        <w:rPr>
          <w:color w:val="000000" w:themeColor="text1"/>
          <w:sz w:val="28"/>
          <w:szCs w:val="28"/>
        </w:rPr>
        <w:t xml:space="preserve">. 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 xml:space="preserve">А также </w:t>
      </w:r>
      <w:r>
        <w:rPr>
          <w:color w:val="000000" w:themeColor="text1"/>
          <w:sz w:val="28"/>
          <w:szCs w:val="28"/>
        </w:rPr>
        <w:t>13</w:t>
      </w:r>
      <w:r w:rsidRPr="008924FC">
        <w:rPr>
          <w:color w:val="000000" w:themeColor="text1"/>
          <w:sz w:val="28"/>
          <w:szCs w:val="28"/>
        </w:rPr>
        <w:t xml:space="preserve"> экспертно-аналитических мероприятий: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– п</w:t>
      </w:r>
      <w:r w:rsidRPr="008924FC">
        <w:rPr>
          <w:sz w:val="28"/>
          <w:szCs w:val="28"/>
        </w:rPr>
        <w:t>одготовка заключения на годовой отчет об исполнении местного бюджета за 202</w:t>
      </w:r>
      <w:r>
        <w:rPr>
          <w:sz w:val="28"/>
          <w:szCs w:val="28"/>
        </w:rPr>
        <w:t>3</w:t>
      </w:r>
      <w:r w:rsidRPr="008924FC">
        <w:rPr>
          <w:sz w:val="28"/>
          <w:szCs w:val="28"/>
        </w:rPr>
        <w:t xml:space="preserve"> год;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– анализ отчетов об исполнении местного бюджета за 1</w:t>
      </w:r>
      <w:r>
        <w:rPr>
          <w:color w:val="000000" w:themeColor="text1"/>
          <w:sz w:val="28"/>
          <w:szCs w:val="28"/>
        </w:rPr>
        <w:t xml:space="preserve"> квартал</w:t>
      </w:r>
      <w:r w:rsidRPr="008924F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 первое полугодие</w:t>
      </w:r>
      <w:r w:rsidRPr="008924FC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за 9 месяцев текущего финансового года</w:t>
      </w:r>
      <w:r w:rsidRPr="008924FC">
        <w:rPr>
          <w:color w:val="000000" w:themeColor="text1"/>
          <w:sz w:val="28"/>
          <w:szCs w:val="28"/>
        </w:rPr>
        <w:t>;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lastRenderedPageBreak/>
        <w:t xml:space="preserve">– подготовка заключений на проекты решений Совета депутатов о внесении изменений в </w:t>
      </w:r>
      <w:proofErr w:type="gramStart"/>
      <w:r w:rsidRPr="008924FC">
        <w:rPr>
          <w:color w:val="000000" w:themeColor="text1"/>
          <w:sz w:val="28"/>
          <w:szCs w:val="28"/>
        </w:rPr>
        <w:t>бюджет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Сибирский на 202</w:t>
      </w:r>
      <w:r>
        <w:rPr>
          <w:color w:val="000000" w:themeColor="text1"/>
          <w:sz w:val="28"/>
          <w:szCs w:val="28"/>
        </w:rPr>
        <w:t>4</w:t>
      </w:r>
      <w:r w:rsidRPr="008924FC">
        <w:rPr>
          <w:color w:val="000000" w:themeColor="text1"/>
          <w:sz w:val="28"/>
          <w:szCs w:val="28"/>
        </w:rPr>
        <w:t xml:space="preserve"> год и плановый период 202</w:t>
      </w:r>
      <w:r>
        <w:rPr>
          <w:color w:val="000000" w:themeColor="text1"/>
          <w:sz w:val="28"/>
          <w:szCs w:val="28"/>
        </w:rPr>
        <w:t>5</w:t>
      </w:r>
      <w:r w:rsidRPr="008924FC">
        <w:rPr>
          <w:color w:val="000000" w:themeColor="text1"/>
          <w:sz w:val="28"/>
          <w:szCs w:val="28"/>
        </w:rPr>
        <w:t>-20</w:t>
      </w:r>
      <w:r>
        <w:rPr>
          <w:color w:val="000000" w:themeColor="text1"/>
          <w:sz w:val="28"/>
          <w:szCs w:val="28"/>
        </w:rPr>
        <w:t>26</w:t>
      </w:r>
      <w:r w:rsidRPr="008924FC">
        <w:rPr>
          <w:color w:val="000000" w:themeColor="text1"/>
          <w:sz w:val="28"/>
          <w:szCs w:val="28"/>
        </w:rPr>
        <w:t xml:space="preserve"> годов в </w:t>
      </w:r>
      <w:r>
        <w:rPr>
          <w:color w:val="000000" w:themeColor="text1"/>
          <w:sz w:val="28"/>
          <w:szCs w:val="28"/>
        </w:rPr>
        <w:t>марте</w:t>
      </w:r>
      <w:r w:rsidRPr="008924FC">
        <w:rPr>
          <w:color w:val="000000" w:themeColor="text1"/>
          <w:sz w:val="28"/>
          <w:szCs w:val="28"/>
        </w:rPr>
        <w:t xml:space="preserve"> и декабре 202</w:t>
      </w:r>
      <w:r>
        <w:rPr>
          <w:color w:val="000000" w:themeColor="text1"/>
          <w:sz w:val="28"/>
          <w:szCs w:val="28"/>
        </w:rPr>
        <w:t>4</w:t>
      </w:r>
      <w:r w:rsidRPr="008924FC">
        <w:rPr>
          <w:color w:val="000000" w:themeColor="text1"/>
          <w:sz w:val="28"/>
          <w:szCs w:val="28"/>
        </w:rPr>
        <w:t xml:space="preserve"> года;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– экспертиза проекта решения о местном бюджете на 202</w:t>
      </w:r>
      <w:r>
        <w:rPr>
          <w:color w:val="000000" w:themeColor="text1"/>
          <w:sz w:val="28"/>
          <w:szCs w:val="28"/>
        </w:rPr>
        <w:t>5</w:t>
      </w:r>
      <w:r w:rsidRPr="008924FC">
        <w:rPr>
          <w:color w:val="000000" w:themeColor="text1"/>
          <w:sz w:val="28"/>
          <w:szCs w:val="28"/>
        </w:rPr>
        <w:t xml:space="preserve"> год и плановый период 202</w:t>
      </w:r>
      <w:r>
        <w:rPr>
          <w:color w:val="000000" w:themeColor="text1"/>
          <w:sz w:val="28"/>
          <w:szCs w:val="28"/>
        </w:rPr>
        <w:t>6</w:t>
      </w:r>
      <w:r w:rsidRPr="008924FC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7</w:t>
      </w:r>
      <w:r w:rsidRPr="008924FC">
        <w:rPr>
          <w:color w:val="000000" w:themeColor="text1"/>
          <w:sz w:val="28"/>
          <w:szCs w:val="28"/>
        </w:rPr>
        <w:t xml:space="preserve"> годов;</w:t>
      </w:r>
    </w:p>
    <w:p w:rsidR="008A14F0" w:rsidRPr="00345006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45006">
        <w:rPr>
          <w:color w:val="000000" w:themeColor="text1"/>
          <w:sz w:val="28"/>
          <w:szCs w:val="28"/>
        </w:rPr>
        <w:t xml:space="preserve">– </w:t>
      </w:r>
      <w:r w:rsidRPr="00345006">
        <w:rPr>
          <w:sz w:val="28"/>
          <w:szCs w:val="28"/>
        </w:rPr>
        <w:t xml:space="preserve">контроль реализации результатов контрольных и экспертно-аналитических мероприятий, проведенных Счетной </w:t>
      </w:r>
      <w:proofErr w:type="gramStart"/>
      <w:r w:rsidRPr="00345006">
        <w:rPr>
          <w:sz w:val="28"/>
          <w:szCs w:val="28"/>
        </w:rPr>
        <w:t>палатой</w:t>
      </w:r>
      <w:proofErr w:type="gramEnd"/>
      <w:r w:rsidRPr="00345006">
        <w:rPr>
          <w:sz w:val="28"/>
          <w:szCs w:val="28"/>
        </w:rPr>
        <w:t xml:space="preserve"> ЗАТО п. Сибирский в 2023 году;</w:t>
      </w:r>
    </w:p>
    <w:p w:rsidR="008A14F0" w:rsidRPr="00345006" w:rsidRDefault="008A14F0" w:rsidP="008A14F0">
      <w:pPr>
        <w:ind w:firstLine="709"/>
        <w:contextualSpacing/>
        <w:jc w:val="both"/>
        <w:rPr>
          <w:sz w:val="28"/>
          <w:szCs w:val="28"/>
        </w:rPr>
      </w:pPr>
      <w:r w:rsidRPr="00345006">
        <w:rPr>
          <w:color w:val="000000" w:themeColor="text1"/>
          <w:sz w:val="28"/>
          <w:szCs w:val="28"/>
        </w:rPr>
        <w:t xml:space="preserve">– </w:t>
      </w:r>
      <w:r w:rsidRPr="00345006">
        <w:rPr>
          <w:sz w:val="28"/>
          <w:szCs w:val="28"/>
        </w:rPr>
        <w:t xml:space="preserve">анализ реализации муниципальной программы «Поддержка и развитие субъектов малого и среднего предпринимательства в городском </w:t>
      </w:r>
      <w:proofErr w:type="gramStart"/>
      <w:r w:rsidRPr="00345006">
        <w:rPr>
          <w:sz w:val="28"/>
          <w:szCs w:val="28"/>
        </w:rPr>
        <w:t>округе</w:t>
      </w:r>
      <w:proofErr w:type="gramEnd"/>
      <w:r w:rsidRPr="00345006">
        <w:rPr>
          <w:sz w:val="28"/>
          <w:szCs w:val="28"/>
        </w:rPr>
        <w:t xml:space="preserve"> ЗАТО Сибирский Алтайского края» в 2023 году;</w:t>
      </w:r>
    </w:p>
    <w:p w:rsidR="008A14F0" w:rsidRPr="00345006" w:rsidRDefault="008A14F0" w:rsidP="008A14F0">
      <w:pPr>
        <w:ind w:firstLine="709"/>
        <w:contextualSpacing/>
        <w:jc w:val="both"/>
        <w:rPr>
          <w:sz w:val="28"/>
          <w:szCs w:val="28"/>
        </w:rPr>
      </w:pPr>
      <w:r w:rsidRPr="00345006">
        <w:rPr>
          <w:sz w:val="28"/>
          <w:szCs w:val="28"/>
        </w:rPr>
        <w:t>– анализ использования средств местного бюджета и средств собственников квартир, направленных региональному оператору Алтайского края «Фонд капитального ремонта МКД» за 2022 и 2023 годы;</w:t>
      </w:r>
    </w:p>
    <w:p w:rsidR="008A14F0" w:rsidRPr="00345006" w:rsidRDefault="008A14F0" w:rsidP="008A14F0">
      <w:pPr>
        <w:ind w:firstLine="709"/>
        <w:contextualSpacing/>
        <w:jc w:val="both"/>
        <w:rPr>
          <w:sz w:val="28"/>
          <w:szCs w:val="28"/>
        </w:rPr>
      </w:pPr>
      <w:r w:rsidRPr="00345006">
        <w:rPr>
          <w:sz w:val="28"/>
          <w:szCs w:val="28"/>
        </w:rPr>
        <w:t xml:space="preserve">– анализ эффективности реализации муниципальной программы «Развитие образования в городском </w:t>
      </w:r>
      <w:proofErr w:type="gramStart"/>
      <w:r w:rsidRPr="00345006">
        <w:rPr>
          <w:sz w:val="28"/>
          <w:szCs w:val="28"/>
        </w:rPr>
        <w:t>округе</w:t>
      </w:r>
      <w:proofErr w:type="gramEnd"/>
      <w:r w:rsidRPr="00345006">
        <w:rPr>
          <w:sz w:val="28"/>
          <w:szCs w:val="28"/>
        </w:rPr>
        <w:t xml:space="preserve"> ЗАТО Сибирский Алтайского края» за 2023 год»;</w:t>
      </w:r>
    </w:p>
    <w:p w:rsidR="008A14F0" w:rsidRPr="00345006" w:rsidRDefault="008A14F0" w:rsidP="008A14F0">
      <w:pPr>
        <w:ind w:firstLine="709"/>
        <w:contextualSpacing/>
        <w:jc w:val="both"/>
        <w:rPr>
          <w:sz w:val="28"/>
          <w:szCs w:val="28"/>
        </w:rPr>
      </w:pPr>
      <w:r w:rsidRPr="00345006">
        <w:rPr>
          <w:sz w:val="28"/>
          <w:szCs w:val="28"/>
        </w:rPr>
        <w:t>– анализ финансово-хозяйственной деятельности муниципального унитарного многоотраслевого коммунального предприятия в части собственных доходов и расходов, анализ дебиторской и кредиторской задолженности, проверка законности и эффективности использования муниципального имущества за 2023 год;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 w:rsidRPr="00345006">
        <w:rPr>
          <w:sz w:val="28"/>
          <w:szCs w:val="28"/>
        </w:rPr>
        <w:t>– анализ соблюдения установленного порядка управления и распоряжения имуществом, находящимся в муниципальной собственности за 2022-2023 годы.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внешнего финансового контроля в 2024 году подготовлено:</w:t>
      </w:r>
    </w:p>
    <w:p w:rsidR="008A14F0" w:rsidRDefault="008A14F0" w:rsidP="008A14F0">
      <w:pPr>
        <w:pStyle w:val="ad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78CD">
        <w:rPr>
          <w:sz w:val="28"/>
          <w:szCs w:val="28"/>
        </w:rPr>
        <w:t>распоряжений по контрольной деятельности – 110;</w:t>
      </w:r>
    </w:p>
    <w:p w:rsidR="008A14F0" w:rsidRPr="004D78CD" w:rsidRDefault="008A14F0" w:rsidP="008A14F0">
      <w:pPr>
        <w:pStyle w:val="ad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контроля – 22;</w:t>
      </w:r>
    </w:p>
    <w:p w:rsidR="008A14F0" w:rsidRPr="004D78CD" w:rsidRDefault="008A14F0" w:rsidP="008A14F0">
      <w:pPr>
        <w:pStyle w:val="ad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отчетов</w:t>
      </w:r>
      <w:r w:rsidRPr="004D78CD">
        <w:rPr>
          <w:sz w:val="28"/>
          <w:szCs w:val="28"/>
        </w:rPr>
        <w:t xml:space="preserve"> по результатам контрольных мероприятий –</w:t>
      </w:r>
      <w:r>
        <w:rPr>
          <w:sz w:val="28"/>
          <w:szCs w:val="28"/>
        </w:rPr>
        <w:t xml:space="preserve"> 1;</w:t>
      </w:r>
    </w:p>
    <w:p w:rsidR="008A14F0" w:rsidRPr="004D78CD" w:rsidRDefault="008A14F0" w:rsidP="008A14F0">
      <w:pPr>
        <w:pStyle w:val="ad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78CD">
        <w:rPr>
          <w:sz w:val="28"/>
          <w:szCs w:val="28"/>
        </w:rPr>
        <w:t xml:space="preserve">аналитических записок по проверке </w:t>
      </w:r>
      <w:r>
        <w:rPr>
          <w:sz w:val="28"/>
          <w:szCs w:val="28"/>
        </w:rPr>
        <w:t>ГАБС и годового отчета</w:t>
      </w:r>
      <w:r w:rsidRPr="004D78C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4;</w:t>
      </w:r>
    </w:p>
    <w:p w:rsidR="008A14F0" w:rsidRPr="004D78CD" w:rsidRDefault="008A14F0" w:rsidP="008A14F0">
      <w:pPr>
        <w:pStyle w:val="ad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78CD">
        <w:rPr>
          <w:sz w:val="28"/>
          <w:szCs w:val="28"/>
        </w:rPr>
        <w:t>заключений по проверке местного бюджета –</w:t>
      </w:r>
      <w:r>
        <w:rPr>
          <w:sz w:val="28"/>
          <w:szCs w:val="28"/>
        </w:rPr>
        <w:t xml:space="preserve"> 6;</w:t>
      </w:r>
    </w:p>
    <w:p w:rsidR="008A14F0" w:rsidRPr="004D78CD" w:rsidRDefault="008A14F0" w:rsidP="008A14F0">
      <w:pPr>
        <w:pStyle w:val="ad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78CD">
        <w:rPr>
          <w:sz w:val="28"/>
          <w:szCs w:val="28"/>
        </w:rPr>
        <w:t>отчетов по результатам экспертно-аналитических мероприятий –</w:t>
      </w:r>
      <w:r>
        <w:rPr>
          <w:sz w:val="28"/>
          <w:szCs w:val="28"/>
        </w:rPr>
        <w:t xml:space="preserve"> 6;</w:t>
      </w:r>
    </w:p>
    <w:p w:rsidR="008A14F0" w:rsidRPr="004D78CD" w:rsidRDefault="008A14F0" w:rsidP="008A14F0">
      <w:pPr>
        <w:pStyle w:val="ad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78CD">
        <w:rPr>
          <w:sz w:val="28"/>
          <w:szCs w:val="28"/>
        </w:rPr>
        <w:t>заключений по результатам экспертиз НПА –</w:t>
      </w:r>
      <w:r>
        <w:rPr>
          <w:sz w:val="28"/>
          <w:szCs w:val="28"/>
        </w:rPr>
        <w:t xml:space="preserve"> 93;</w:t>
      </w:r>
    </w:p>
    <w:p w:rsidR="008A14F0" w:rsidRDefault="008A14F0" w:rsidP="008A14F0">
      <w:pPr>
        <w:pStyle w:val="ad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78CD">
        <w:rPr>
          <w:color w:val="000000" w:themeColor="text1"/>
          <w:sz w:val="28"/>
          <w:szCs w:val="28"/>
        </w:rPr>
        <w:t xml:space="preserve">информационных писем </w:t>
      </w:r>
      <w:proofErr w:type="gramStart"/>
      <w:r w:rsidRPr="004D78CD">
        <w:rPr>
          <w:color w:val="000000" w:themeColor="text1"/>
          <w:sz w:val="28"/>
          <w:szCs w:val="28"/>
        </w:rPr>
        <w:t>Главе</w:t>
      </w:r>
      <w:proofErr w:type="gramEnd"/>
      <w:r w:rsidRPr="004D78CD">
        <w:rPr>
          <w:color w:val="000000" w:themeColor="text1"/>
          <w:sz w:val="28"/>
          <w:szCs w:val="28"/>
        </w:rPr>
        <w:t xml:space="preserve"> ЗАТО и в Совет депутатов –</w:t>
      </w:r>
      <w:r>
        <w:rPr>
          <w:color w:val="000000" w:themeColor="text1"/>
          <w:sz w:val="28"/>
          <w:szCs w:val="28"/>
        </w:rPr>
        <w:t xml:space="preserve"> 17;</w:t>
      </w:r>
    </w:p>
    <w:p w:rsidR="008A14F0" w:rsidRPr="004D78CD" w:rsidRDefault="008A14F0" w:rsidP="008A14F0">
      <w:pPr>
        <w:pStyle w:val="ad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направленных предложений – 45;</w:t>
      </w:r>
    </w:p>
    <w:p w:rsidR="008A14F0" w:rsidRPr="004D78CD" w:rsidRDefault="008A14F0" w:rsidP="008A14F0">
      <w:pPr>
        <w:pStyle w:val="ad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78CD">
        <w:rPr>
          <w:color w:val="000000" w:themeColor="text1"/>
          <w:sz w:val="28"/>
          <w:szCs w:val="28"/>
        </w:rPr>
        <w:t>представлений –</w:t>
      </w:r>
      <w:r>
        <w:rPr>
          <w:color w:val="000000" w:themeColor="text1"/>
          <w:sz w:val="28"/>
          <w:szCs w:val="28"/>
        </w:rPr>
        <w:t xml:space="preserve"> 1.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проверенных средств по </w:t>
      </w:r>
      <w:r>
        <w:rPr>
          <w:sz w:val="28"/>
          <w:szCs w:val="28"/>
        </w:rPr>
        <w:t xml:space="preserve">результатам внешнего финансового контроля в 2024 году составил </w:t>
      </w:r>
      <w:r w:rsidRPr="00545086">
        <w:rPr>
          <w:sz w:val="28"/>
          <w:szCs w:val="28"/>
        </w:rPr>
        <w:t>493114,8</w:t>
      </w:r>
      <w:r>
        <w:rPr>
          <w:sz w:val="28"/>
          <w:szCs w:val="28"/>
        </w:rPr>
        <w:t xml:space="preserve"> тыс. рублей, при этом выявлено нарушений на сумму </w:t>
      </w:r>
      <w:r w:rsidRPr="00545086">
        <w:rPr>
          <w:sz w:val="28"/>
          <w:szCs w:val="28"/>
        </w:rPr>
        <w:t>1127,5</w:t>
      </w:r>
      <w:r>
        <w:rPr>
          <w:sz w:val="28"/>
          <w:szCs w:val="28"/>
        </w:rPr>
        <w:t xml:space="preserve"> тыс. рублей.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проверки проектов местного бюджета, отчетов об его исполнении, анализа обоснованности его показателей проведено 9 мероприятий – 2 контрольных и 7 экспертно-аналитических. </w:t>
      </w:r>
      <w:r w:rsidRPr="008924FC">
        <w:rPr>
          <w:color w:val="000000" w:themeColor="text1"/>
          <w:sz w:val="28"/>
          <w:szCs w:val="28"/>
        </w:rPr>
        <w:t>В ходе контрольных и экспертно-аналитических мероприятий по исполнению</w:t>
      </w:r>
      <w:r>
        <w:rPr>
          <w:color w:val="000000" w:themeColor="text1"/>
          <w:sz w:val="28"/>
          <w:szCs w:val="28"/>
        </w:rPr>
        <w:t xml:space="preserve"> </w:t>
      </w:r>
      <w:r w:rsidRPr="008924FC">
        <w:rPr>
          <w:color w:val="000000" w:themeColor="text1"/>
          <w:sz w:val="28"/>
          <w:szCs w:val="28"/>
        </w:rPr>
        <w:lastRenderedPageBreak/>
        <w:t>местного бюджета за 202</w:t>
      </w:r>
      <w:r>
        <w:rPr>
          <w:color w:val="000000" w:themeColor="text1"/>
          <w:sz w:val="28"/>
          <w:szCs w:val="28"/>
        </w:rPr>
        <w:t>3</w:t>
      </w:r>
      <w:r w:rsidRPr="008924FC">
        <w:rPr>
          <w:color w:val="000000" w:themeColor="text1"/>
          <w:sz w:val="28"/>
          <w:szCs w:val="28"/>
        </w:rPr>
        <w:t xml:space="preserve"> год и исполнения бюджета в 202</w:t>
      </w:r>
      <w:r>
        <w:rPr>
          <w:color w:val="000000" w:themeColor="text1"/>
          <w:sz w:val="28"/>
          <w:szCs w:val="28"/>
        </w:rPr>
        <w:t>4</w:t>
      </w:r>
      <w:r w:rsidRPr="008924FC">
        <w:rPr>
          <w:color w:val="000000" w:themeColor="text1"/>
          <w:sz w:val="28"/>
          <w:szCs w:val="28"/>
        </w:rPr>
        <w:t xml:space="preserve"> году проверялось соответствие расходных статей показателям социально-экономического </w:t>
      </w:r>
      <w:proofErr w:type="gramStart"/>
      <w:r w:rsidRPr="008924FC">
        <w:rPr>
          <w:color w:val="000000" w:themeColor="text1"/>
          <w:sz w:val="28"/>
          <w:szCs w:val="28"/>
        </w:rPr>
        <w:t>развития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Сибирский, основным направлениям бюджетной и налоговой политики городского округа. Также проверялись параметры </w:t>
      </w:r>
      <w:proofErr w:type="gramStart"/>
      <w:r w:rsidRPr="008924FC">
        <w:rPr>
          <w:color w:val="000000" w:themeColor="text1"/>
          <w:sz w:val="28"/>
          <w:szCs w:val="28"/>
        </w:rPr>
        <w:t>бюджета</w:t>
      </w:r>
      <w:proofErr w:type="gramEnd"/>
      <w:r w:rsidRPr="008924FC">
        <w:rPr>
          <w:color w:val="000000" w:themeColor="text1"/>
          <w:sz w:val="28"/>
          <w:szCs w:val="28"/>
        </w:rPr>
        <w:t xml:space="preserve"> как в доходной, так и расходной частях, соответствие их плановым показателям. </w:t>
      </w:r>
      <w:proofErr w:type="gramStart"/>
      <w:r w:rsidRPr="008924FC">
        <w:rPr>
          <w:color w:val="000000" w:themeColor="text1"/>
          <w:sz w:val="28"/>
          <w:szCs w:val="28"/>
        </w:rPr>
        <w:t>Проводился сравнительный анализ с показателями прошлых периодов, определялась динамика – отрицательная или положительная</w:t>
      </w:r>
      <w:r>
        <w:rPr>
          <w:color w:val="000000" w:themeColor="text1"/>
          <w:sz w:val="28"/>
          <w:szCs w:val="28"/>
        </w:rPr>
        <w:t>,</w:t>
      </w:r>
      <w:r w:rsidRPr="008924FC">
        <w:rPr>
          <w:color w:val="000000" w:themeColor="text1"/>
          <w:sz w:val="28"/>
          <w:szCs w:val="28"/>
        </w:rPr>
        <w:t xml:space="preserve"> и ее влияние в дальнейшем</w:t>
      </w:r>
      <w:r>
        <w:rPr>
          <w:color w:val="000000" w:themeColor="text1"/>
          <w:sz w:val="28"/>
          <w:szCs w:val="28"/>
        </w:rPr>
        <w:t xml:space="preserve"> на </w:t>
      </w:r>
      <w:r w:rsidRPr="008924FC">
        <w:rPr>
          <w:color w:val="000000" w:themeColor="text1"/>
          <w:sz w:val="28"/>
          <w:szCs w:val="28"/>
        </w:rPr>
        <w:t>социально-экономическо</w:t>
      </w:r>
      <w:r>
        <w:rPr>
          <w:color w:val="000000" w:themeColor="text1"/>
          <w:sz w:val="28"/>
          <w:szCs w:val="28"/>
        </w:rPr>
        <w:t>е</w:t>
      </w:r>
      <w:r w:rsidRPr="008924FC">
        <w:rPr>
          <w:color w:val="000000" w:themeColor="text1"/>
          <w:sz w:val="28"/>
          <w:szCs w:val="28"/>
        </w:rPr>
        <w:t xml:space="preserve"> развития ЗАТО. </w:t>
      </w:r>
      <w:proofErr w:type="gramEnd"/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 xml:space="preserve">Также проводился анализ расходов бюджетных ассигнований на реализацию муниципальных программ, соответствие объемов финансирования паспортам муниципальных программ, объемы субсидий на выполнение муниципальных заданий </w:t>
      </w:r>
      <w:proofErr w:type="gramStart"/>
      <w:r w:rsidRPr="008924FC">
        <w:rPr>
          <w:color w:val="000000" w:themeColor="text1"/>
          <w:sz w:val="28"/>
          <w:szCs w:val="28"/>
        </w:rPr>
        <w:t>учреждениями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Сибирский.</w:t>
      </w:r>
      <w:r>
        <w:rPr>
          <w:color w:val="000000" w:themeColor="text1"/>
          <w:sz w:val="28"/>
          <w:szCs w:val="28"/>
        </w:rPr>
        <w:t xml:space="preserve"> </w:t>
      </w:r>
      <w:r w:rsidRPr="008924FC">
        <w:rPr>
          <w:color w:val="000000" w:themeColor="text1"/>
          <w:sz w:val="28"/>
          <w:szCs w:val="28"/>
        </w:rPr>
        <w:t xml:space="preserve">Проводился контроль дефицита местного бюджета, сумм источников его финансирования и соответствие ограничениям, установленным Бюджетным кодексом. 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 xml:space="preserve">Составленные по итогам контрольных и экспертно-аналитических мероприятий по бюджетному процессу акты и заключения направлялись </w:t>
      </w:r>
      <w:proofErr w:type="gramStart"/>
      <w:r>
        <w:rPr>
          <w:color w:val="000000" w:themeColor="text1"/>
          <w:sz w:val="28"/>
          <w:szCs w:val="28"/>
        </w:rPr>
        <w:t>Главе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и </w:t>
      </w:r>
      <w:r>
        <w:rPr>
          <w:color w:val="000000" w:themeColor="text1"/>
          <w:sz w:val="28"/>
          <w:szCs w:val="28"/>
        </w:rPr>
        <w:t xml:space="preserve">в </w:t>
      </w:r>
      <w:bookmarkStart w:id="0" w:name="_GoBack"/>
      <w:bookmarkEnd w:id="0"/>
      <w:r w:rsidRPr="008924FC">
        <w:rPr>
          <w:color w:val="000000" w:themeColor="text1"/>
          <w:sz w:val="28"/>
          <w:szCs w:val="28"/>
        </w:rPr>
        <w:t>Совет депутатов.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осуществления контроля за законностью и эффективностью использования средств местного бюджета проведено 7 мероприятий – 1 </w:t>
      </w:r>
      <w:proofErr w:type="gramStart"/>
      <w:r>
        <w:rPr>
          <w:color w:val="000000" w:themeColor="text1"/>
          <w:sz w:val="28"/>
          <w:szCs w:val="28"/>
        </w:rPr>
        <w:t>контрольное</w:t>
      </w:r>
      <w:proofErr w:type="gramEnd"/>
      <w:r>
        <w:rPr>
          <w:color w:val="000000" w:themeColor="text1"/>
          <w:sz w:val="28"/>
          <w:szCs w:val="28"/>
        </w:rPr>
        <w:t xml:space="preserve"> и 6 экспертно-аналитических.</w:t>
      </w:r>
    </w:p>
    <w:p w:rsidR="008A14F0" w:rsidRPr="00037732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январе 2024 года проведено э</w:t>
      </w:r>
      <w:r w:rsidRPr="008924FC">
        <w:rPr>
          <w:color w:val="000000" w:themeColor="text1"/>
          <w:sz w:val="28"/>
          <w:szCs w:val="28"/>
        </w:rPr>
        <w:t>кспертно-аналитическ</w:t>
      </w:r>
      <w:r>
        <w:rPr>
          <w:color w:val="000000" w:themeColor="text1"/>
          <w:sz w:val="28"/>
          <w:szCs w:val="28"/>
        </w:rPr>
        <w:t>ое</w:t>
      </w:r>
      <w:r w:rsidRPr="008924FC">
        <w:rPr>
          <w:color w:val="000000" w:themeColor="text1"/>
          <w:sz w:val="28"/>
          <w:szCs w:val="28"/>
        </w:rPr>
        <w:t xml:space="preserve"> мероприяти</w:t>
      </w:r>
      <w:r>
        <w:rPr>
          <w:color w:val="000000" w:themeColor="text1"/>
          <w:sz w:val="28"/>
          <w:szCs w:val="28"/>
        </w:rPr>
        <w:t>е «А</w:t>
      </w:r>
      <w:r w:rsidRPr="00345006">
        <w:rPr>
          <w:sz w:val="28"/>
          <w:szCs w:val="28"/>
        </w:rPr>
        <w:t xml:space="preserve">нализ реализации муниципальной программы «Поддержка и развитие субъектов малого и среднего предпринимательства в городском </w:t>
      </w:r>
      <w:proofErr w:type="gramStart"/>
      <w:r w:rsidRPr="00345006">
        <w:rPr>
          <w:sz w:val="28"/>
          <w:szCs w:val="28"/>
        </w:rPr>
        <w:t>округе</w:t>
      </w:r>
      <w:proofErr w:type="gramEnd"/>
      <w:r w:rsidRPr="00345006">
        <w:rPr>
          <w:sz w:val="28"/>
          <w:szCs w:val="28"/>
        </w:rPr>
        <w:t xml:space="preserve"> ЗАТО Сибирский Алтайского </w:t>
      </w:r>
      <w:r w:rsidRPr="00354170">
        <w:rPr>
          <w:sz w:val="28"/>
          <w:szCs w:val="28"/>
        </w:rPr>
        <w:t>края» в 2023 году», в ходе которого проверено соответствие структуры</w:t>
      </w:r>
      <w:r>
        <w:rPr>
          <w:sz w:val="28"/>
          <w:szCs w:val="28"/>
        </w:rPr>
        <w:t xml:space="preserve"> программы</w:t>
      </w:r>
      <w:r w:rsidRPr="00354170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у</w:t>
      </w:r>
      <w:r w:rsidRPr="00354170">
        <w:rPr>
          <w:sz w:val="28"/>
          <w:szCs w:val="28"/>
        </w:rPr>
        <w:t xml:space="preserve"> принятия решения о разработке, формировании, реализации и оценке эффективности реализации муниципальных программ, утверждённо</w:t>
      </w:r>
      <w:r>
        <w:rPr>
          <w:sz w:val="28"/>
          <w:szCs w:val="28"/>
        </w:rPr>
        <w:t>му</w:t>
      </w:r>
      <w:r w:rsidRPr="00354170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</w:t>
      </w:r>
      <w:r w:rsidRPr="00354170">
        <w:rPr>
          <w:sz w:val="28"/>
          <w:szCs w:val="28"/>
        </w:rPr>
        <w:t>дминистрации ЗАТО Сибирский № 722 от 23.11.2018 в действующей редакции</w:t>
      </w:r>
      <w:r>
        <w:rPr>
          <w:sz w:val="28"/>
          <w:szCs w:val="28"/>
        </w:rPr>
        <w:t xml:space="preserve">, даны рекомендации по устранению недостатков. Проведен анализ выполнения программных мероприятий и исполнения целевых </w:t>
      </w:r>
      <w:r w:rsidRPr="00037732">
        <w:rPr>
          <w:sz w:val="28"/>
          <w:szCs w:val="28"/>
        </w:rPr>
        <w:t xml:space="preserve">показателей за 2023 год. </w:t>
      </w:r>
      <w:r>
        <w:rPr>
          <w:sz w:val="28"/>
          <w:szCs w:val="28"/>
        </w:rPr>
        <w:t xml:space="preserve">Все мероприятия, не требующие финансирования, выполнены. </w:t>
      </w:r>
      <w:r w:rsidRPr="00037732">
        <w:rPr>
          <w:sz w:val="28"/>
          <w:szCs w:val="28"/>
        </w:rPr>
        <w:t>Объем бюджетного финансирования муниципальной программы в 2023 году предусм</w:t>
      </w:r>
      <w:r>
        <w:rPr>
          <w:sz w:val="28"/>
          <w:szCs w:val="28"/>
        </w:rPr>
        <w:t>атривался</w:t>
      </w:r>
      <w:r w:rsidRPr="00037732">
        <w:rPr>
          <w:sz w:val="28"/>
          <w:szCs w:val="28"/>
        </w:rPr>
        <w:t xml:space="preserve"> в сумме 100,00 тыс. рублей</w:t>
      </w:r>
      <w:r>
        <w:rPr>
          <w:sz w:val="28"/>
          <w:szCs w:val="28"/>
        </w:rPr>
        <w:t>, ассигнования не освоены в связи с заявительным характером оказания услуги. Заявок от предпринимателей не поступало. Ввиду отсутствия заявок от предпринимателей с 2018 года и необходимости обеспечения соблюдения требований бюджетного законодательства с 2024 года в местном бюджете финансирование не предусмотрено.</w:t>
      </w:r>
    </w:p>
    <w:p w:rsidR="008A14F0" w:rsidRDefault="008A14F0" w:rsidP="008A14F0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феврале 2024 года проведено э</w:t>
      </w:r>
      <w:r w:rsidRPr="008924FC">
        <w:rPr>
          <w:color w:val="000000" w:themeColor="text1"/>
          <w:sz w:val="28"/>
          <w:szCs w:val="28"/>
        </w:rPr>
        <w:t>кспертно-аналитическ</w:t>
      </w:r>
      <w:r>
        <w:rPr>
          <w:color w:val="000000" w:themeColor="text1"/>
          <w:sz w:val="28"/>
          <w:szCs w:val="28"/>
        </w:rPr>
        <w:t>ое</w:t>
      </w:r>
      <w:r w:rsidRPr="008924FC">
        <w:rPr>
          <w:color w:val="000000" w:themeColor="text1"/>
          <w:sz w:val="28"/>
          <w:szCs w:val="28"/>
        </w:rPr>
        <w:t xml:space="preserve"> мероприяти</w:t>
      </w:r>
      <w:r>
        <w:rPr>
          <w:color w:val="000000" w:themeColor="text1"/>
          <w:sz w:val="28"/>
          <w:szCs w:val="28"/>
        </w:rPr>
        <w:t>е «А</w:t>
      </w:r>
      <w:r w:rsidRPr="00345006">
        <w:rPr>
          <w:sz w:val="28"/>
          <w:szCs w:val="28"/>
        </w:rPr>
        <w:t>нализ использования средств местного бюджета и средств собственников квартир, направленных региональному оператору Алтайского края «Фонд капитального ремонта МКД» за 2022 и 2023 годы</w:t>
      </w:r>
      <w:r>
        <w:rPr>
          <w:sz w:val="28"/>
          <w:szCs w:val="28"/>
        </w:rPr>
        <w:t xml:space="preserve">». Проведен анализ нормативно-правовых документов по </w:t>
      </w:r>
      <w:r w:rsidRPr="003E09EF">
        <w:rPr>
          <w:rFonts w:eastAsia="Calibri"/>
          <w:color w:val="000000"/>
          <w:sz w:val="28"/>
          <w:szCs w:val="28"/>
        </w:rPr>
        <w:t>проведени</w:t>
      </w:r>
      <w:r>
        <w:rPr>
          <w:rFonts w:eastAsia="Calibri"/>
          <w:color w:val="000000"/>
          <w:sz w:val="28"/>
          <w:szCs w:val="28"/>
        </w:rPr>
        <w:t>ю</w:t>
      </w:r>
      <w:r w:rsidRPr="003E09EF">
        <w:rPr>
          <w:rFonts w:eastAsia="Calibri"/>
          <w:color w:val="000000"/>
          <w:sz w:val="28"/>
          <w:szCs w:val="28"/>
        </w:rPr>
        <w:t xml:space="preserve"> капитального ремонта </w:t>
      </w:r>
      <w:r w:rsidRPr="003E09EF">
        <w:rPr>
          <w:rFonts w:eastAsia="Calibri"/>
          <w:color w:val="000000"/>
          <w:sz w:val="28"/>
          <w:szCs w:val="28"/>
        </w:rPr>
        <w:lastRenderedPageBreak/>
        <w:t>общего имущества в многоквартирных домах</w:t>
      </w:r>
      <w:r>
        <w:rPr>
          <w:rFonts w:eastAsia="Calibri"/>
          <w:color w:val="000000"/>
          <w:sz w:val="28"/>
          <w:szCs w:val="28"/>
        </w:rPr>
        <w:t xml:space="preserve">, начисленных и перечисленных ежемесячных взносов в 2022-2023 годах на капитальный ремонт общего имущества многоквартирных домов, за жилые и нежилые помещения, находящиеся в собственности городского </w:t>
      </w:r>
      <w:proofErr w:type="gramStart"/>
      <w:r>
        <w:rPr>
          <w:rFonts w:eastAsia="Calibri"/>
          <w:color w:val="000000"/>
          <w:sz w:val="28"/>
          <w:szCs w:val="28"/>
        </w:rPr>
        <w:t>округа</w:t>
      </w:r>
      <w:proofErr w:type="gramEnd"/>
      <w:r>
        <w:rPr>
          <w:rFonts w:eastAsia="Calibri"/>
          <w:color w:val="000000"/>
          <w:sz w:val="28"/>
          <w:szCs w:val="28"/>
        </w:rPr>
        <w:t xml:space="preserve"> ЗАТО Сибирский, а также фактически выполненных работ региональным оператором за счет средств местного бюджета и собственников квартир в 2022-2023 годах. Даны рекомендации по сверке площадей многоквартирных домов и актуализации Реестра муниципального имущества, с которого уплачивается взнос на капитальный ремонт. Общая сумма проверенных средств составила 11 901,1 тыс. рублей.</w:t>
      </w:r>
    </w:p>
    <w:p w:rsidR="008A14F0" w:rsidRDefault="008A14F0" w:rsidP="008A14F0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Э</w:t>
      </w:r>
      <w:r w:rsidRPr="008924FC">
        <w:rPr>
          <w:color w:val="000000" w:themeColor="text1"/>
          <w:sz w:val="28"/>
          <w:szCs w:val="28"/>
        </w:rPr>
        <w:t>кспертно-аналитическ</w:t>
      </w:r>
      <w:r>
        <w:rPr>
          <w:color w:val="000000" w:themeColor="text1"/>
          <w:sz w:val="28"/>
          <w:szCs w:val="28"/>
        </w:rPr>
        <w:t>ое</w:t>
      </w:r>
      <w:r w:rsidRPr="008924FC">
        <w:rPr>
          <w:color w:val="000000" w:themeColor="text1"/>
          <w:sz w:val="28"/>
          <w:szCs w:val="28"/>
        </w:rPr>
        <w:t xml:space="preserve"> мероприяти</w:t>
      </w:r>
      <w:r>
        <w:rPr>
          <w:color w:val="000000" w:themeColor="text1"/>
          <w:sz w:val="28"/>
          <w:szCs w:val="28"/>
        </w:rPr>
        <w:t>е «А</w:t>
      </w:r>
      <w:r w:rsidRPr="00345006">
        <w:rPr>
          <w:sz w:val="28"/>
          <w:szCs w:val="28"/>
        </w:rPr>
        <w:t xml:space="preserve">нализ эффективности реализации муниципальной программы «Развитие образования в городском </w:t>
      </w:r>
      <w:proofErr w:type="gramStart"/>
      <w:r w:rsidRPr="00345006">
        <w:rPr>
          <w:sz w:val="28"/>
          <w:szCs w:val="28"/>
        </w:rPr>
        <w:t>округе</w:t>
      </w:r>
      <w:proofErr w:type="gramEnd"/>
      <w:r w:rsidRPr="00345006">
        <w:rPr>
          <w:sz w:val="28"/>
          <w:szCs w:val="28"/>
        </w:rPr>
        <w:t xml:space="preserve"> ЗАТО Сибирский Алтайского края» за 2023 год»</w:t>
      </w:r>
      <w:r>
        <w:rPr>
          <w:sz w:val="28"/>
          <w:szCs w:val="28"/>
        </w:rPr>
        <w:t xml:space="preserve"> проводилось в мае 2024 года. Проанализирована структура муниципальной программы, ее содержание, соответствие </w:t>
      </w:r>
      <w:r w:rsidRPr="00157A97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157A97">
        <w:rPr>
          <w:sz w:val="28"/>
          <w:szCs w:val="28"/>
        </w:rPr>
        <w:t xml:space="preserve"> принятия решения о разработке, формировании, реализации и оценке эффективности реализации муниципальных программ, утверждённого постановлением </w:t>
      </w:r>
      <w:proofErr w:type="gramStart"/>
      <w:r w:rsidRPr="00157A97">
        <w:rPr>
          <w:sz w:val="28"/>
          <w:szCs w:val="28"/>
        </w:rPr>
        <w:t>Администрации</w:t>
      </w:r>
      <w:proofErr w:type="gramEnd"/>
      <w:r w:rsidRPr="00157A97">
        <w:rPr>
          <w:sz w:val="28"/>
          <w:szCs w:val="28"/>
        </w:rPr>
        <w:t xml:space="preserve"> ЗАТО Сибирский № 722 от 23.11.2018 в действующей редакции</w:t>
      </w:r>
      <w:r>
        <w:rPr>
          <w:sz w:val="28"/>
          <w:szCs w:val="28"/>
        </w:rPr>
        <w:t xml:space="preserve">, даны рекомендации по устранению недостатков. Проведена </w:t>
      </w:r>
      <w:r w:rsidRPr="004C392F">
        <w:rPr>
          <w:sz w:val="28"/>
          <w:szCs w:val="28"/>
        </w:rPr>
        <w:t xml:space="preserve">сверка муниципальной программы с Планом мероприятий по реализации Стратегии социально-экономического развития городского </w:t>
      </w:r>
      <w:proofErr w:type="gramStart"/>
      <w:r w:rsidRPr="004C392F">
        <w:rPr>
          <w:sz w:val="28"/>
          <w:szCs w:val="28"/>
        </w:rPr>
        <w:t>округа</w:t>
      </w:r>
      <w:proofErr w:type="gramEnd"/>
      <w:r w:rsidRPr="004C392F">
        <w:rPr>
          <w:sz w:val="28"/>
          <w:szCs w:val="28"/>
        </w:rPr>
        <w:t xml:space="preserve"> ЗАТО Сибирский Алтайского края на период до 2035 года, утверждённым постановлением Администрации ЗАТО Сибирский № 357 от 10.08.2022</w:t>
      </w:r>
      <w:r w:rsidRPr="004C392F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Проведен анализ и оценка объемов финансирования программы, расходования финансовых средств, предусмотренных программными мероприятиями в 2023 году по получателям бюджетных средств. Проведен анализ исполнения целевых показателей за 2023 год, даны рекомендации по порядку формирования отдельных показателей. Дана оценка </w:t>
      </w:r>
      <w:r w:rsidRPr="004C392F">
        <w:rPr>
          <w:sz w:val="28"/>
          <w:szCs w:val="28"/>
        </w:rPr>
        <w:t xml:space="preserve">эффективности реализации муниципальной программы </w:t>
      </w:r>
      <w:r>
        <w:rPr>
          <w:sz w:val="28"/>
          <w:szCs w:val="28"/>
        </w:rPr>
        <w:t>в целом</w:t>
      </w:r>
      <w:r w:rsidRPr="004C392F">
        <w:rPr>
          <w:sz w:val="28"/>
          <w:szCs w:val="28"/>
        </w:rPr>
        <w:t xml:space="preserve"> в соответствии со стандартом внешнего муниципального финансового контроля СФК 021</w:t>
      </w:r>
      <w:r w:rsidRPr="004C392F">
        <w:rPr>
          <w:rFonts w:eastAsia="Calibri"/>
          <w:sz w:val="28"/>
          <w:szCs w:val="28"/>
        </w:rPr>
        <w:t>«Аудит эффективности».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Общая сумма проверенных средств составила 163 536,8 тыс. рублей.</w:t>
      </w:r>
    </w:p>
    <w:p w:rsidR="008A14F0" w:rsidRPr="00864C4A" w:rsidRDefault="008A14F0" w:rsidP="008A14F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В августе 2024 года проведено э</w:t>
      </w:r>
      <w:r w:rsidRPr="008924FC">
        <w:rPr>
          <w:color w:val="000000" w:themeColor="text1"/>
          <w:sz w:val="28"/>
          <w:szCs w:val="28"/>
        </w:rPr>
        <w:t>кспертно-аналитическ</w:t>
      </w:r>
      <w:r>
        <w:rPr>
          <w:color w:val="000000" w:themeColor="text1"/>
          <w:sz w:val="28"/>
          <w:szCs w:val="28"/>
        </w:rPr>
        <w:t>ое</w:t>
      </w:r>
      <w:r w:rsidRPr="008924FC">
        <w:rPr>
          <w:color w:val="000000" w:themeColor="text1"/>
          <w:sz w:val="28"/>
          <w:szCs w:val="28"/>
        </w:rPr>
        <w:t xml:space="preserve"> мероприяти</w:t>
      </w:r>
      <w:r>
        <w:rPr>
          <w:color w:val="000000" w:themeColor="text1"/>
          <w:sz w:val="28"/>
          <w:szCs w:val="28"/>
        </w:rPr>
        <w:t>е «А</w:t>
      </w:r>
      <w:r w:rsidRPr="00345006">
        <w:rPr>
          <w:sz w:val="28"/>
          <w:szCs w:val="28"/>
        </w:rPr>
        <w:t>нализ финансово-хозяйственной деятельности муниципального унитарного многоотраслевого коммунального предприятия в части собственных доходов и расходов, анализ дебиторской и кредиторской задолженности, проверка законности и эффективности использования муниципального имущества за 2023 год</w:t>
      </w:r>
      <w:r>
        <w:rPr>
          <w:sz w:val="28"/>
          <w:szCs w:val="28"/>
        </w:rPr>
        <w:t xml:space="preserve">». Проведен анализ учредительных документов МУМКП, анализ финансово-хозяйственной деятельности в части собственных доходов и расходов за 2023 год, анализ дебиторской и кредиторской задолженности за 2023 год, а также проведена проверка законности и эффективности использования муниципального имущества. Даны рекомендации по устранению недостатков в проверенных документах, по проведению анализа фактических доходов по установленным тарифам </w:t>
      </w:r>
      <w:r w:rsidRPr="00864C4A">
        <w:rPr>
          <w:sz w:val="28"/>
          <w:szCs w:val="28"/>
        </w:rPr>
        <w:t xml:space="preserve">по оказанию коммунальных услуг </w:t>
      </w:r>
      <w:proofErr w:type="gramStart"/>
      <w:r w:rsidRPr="00864C4A">
        <w:rPr>
          <w:sz w:val="28"/>
          <w:szCs w:val="28"/>
        </w:rPr>
        <w:t>согласно</w:t>
      </w:r>
      <w:proofErr w:type="gramEnd"/>
      <w:r w:rsidRPr="00864C4A">
        <w:rPr>
          <w:sz w:val="28"/>
          <w:szCs w:val="28"/>
        </w:rPr>
        <w:t xml:space="preserve"> прогнозируемых доходов с целью контроля соответствия расходам по основной деятельности</w:t>
      </w:r>
      <w:r>
        <w:rPr>
          <w:sz w:val="28"/>
          <w:szCs w:val="28"/>
        </w:rPr>
        <w:t>. В</w:t>
      </w:r>
      <w:r w:rsidRPr="00864C4A">
        <w:rPr>
          <w:sz w:val="28"/>
          <w:szCs w:val="28"/>
        </w:rPr>
        <w:t xml:space="preserve"> связи с </w:t>
      </w:r>
      <w:r w:rsidRPr="00864C4A">
        <w:rPr>
          <w:sz w:val="28"/>
          <w:szCs w:val="28"/>
        </w:rPr>
        <w:lastRenderedPageBreak/>
        <w:t xml:space="preserve">убыточностью предприятия рекомендовано ежемесячно </w:t>
      </w:r>
      <w:proofErr w:type="gramStart"/>
      <w:r w:rsidRPr="00864C4A">
        <w:rPr>
          <w:sz w:val="28"/>
          <w:szCs w:val="28"/>
        </w:rPr>
        <w:t>осуществлять</w:t>
      </w:r>
      <w:proofErr w:type="gramEnd"/>
      <w:r w:rsidRPr="00864C4A">
        <w:rPr>
          <w:sz w:val="28"/>
          <w:szCs w:val="28"/>
        </w:rPr>
        <w:t xml:space="preserve"> контроль доходов и расходов</w:t>
      </w:r>
      <w:r>
        <w:rPr>
          <w:sz w:val="28"/>
          <w:szCs w:val="28"/>
        </w:rPr>
        <w:t xml:space="preserve">, </w:t>
      </w:r>
      <w:r>
        <w:rPr>
          <w:rFonts w:eastAsia="Calibri"/>
          <w:bCs/>
          <w:color w:val="000000"/>
          <w:sz w:val="28"/>
          <w:szCs w:val="28"/>
        </w:rPr>
        <w:t>п</w:t>
      </w:r>
      <w:r w:rsidRPr="00864C4A">
        <w:rPr>
          <w:bCs/>
          <w:sz w:val="28"/>
          <w:szCs w:val="28"/>
        </w:rPr>
        <w:t>ровести анализ экономической эффективности непрофильных активов, с целью определения необходимости их реализации и мер по повышению доходности</w:t>
      </w:r>
      <w:r>
        <w:rPr>
          <w:bCs/>
          <w:sz w:val="28"/>
          <w:szCs w:val="28"/>
        </w:rPr>
        <w:t>, с</w:t>
      </w:r>
      <w:r w:rsidRPr="00864C4A">
        <w:rPr>
          <w:rFonts w:eastAsia="Calibri"/>
          <w:bCs/>
          <w:color w:val="000000"/>
          <w:sz w:val="28"/>
          <w:szCs w:val="28"/>
        </w:rPr>
        <w:t>истематически и активно проводить работу по сокращению дебиторской задолженности потребителей коммунальных услуг путем взыскания задолженности в досудебном и судебном порядке.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Общая сумма проверенных средств составила 260 082,6 тыс. рублей.</w:t>
      </w:r>
    </w:p>
    <w:p w:rsidR="008A14F0" w:rsidRPr="00F71EE4" w:rsidRDefault="008A14F0" w:rsidP="008A14F0">
      <w:pPr>
        <w:ind w:firstLine="709"/>
        <w:contextualSpacing/>
        <w:jc w:val="both"/>
        <w:rPr>
          <w:sz w:val="28"/>
          <w:szCs w:val="28"/>
        </w:rPr>
      </w:pPr>
      <w:r w:rsidRPr="00F71EE4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сентябре</w:t>
      </w:r>
      <w:r w:rsidRPr="00F71EE4">
        <w:rPr>
          <w:color w:val="000000" w:themeColor="text1"/>
          <w:sz w:val="28"/>
          <w:szCs w:val="28"/>
        </w:rPr>
        <w:t xml:space="preserve"> 2024 года проведено </w:t>
      </w:r>
      <w:r>
        <w:rPr>
          <w:color w:val="000000" w:themeColor="text1"/>
          <w:sz w:val="28"/>
          <w:szCs w:val="28"/>
        </w:rPr>
        <w:t>контрольное</w:t>
      </w:r>
      <w:r w:rsidRPr="00F71EE4">
        <w:rPr>
          <w:color w:val="000000" w:themeColor="text1"/>
          <w:sz w:val="28"/>
          <w:szCs w:val="28"/>
        </w:rPr>
        <w:t xml:space="preserve"> мероприятие «</w:t>
      </w:r>
      <w:r w:rsidRPr="00F71EE4">
        <w:rPr>
          <w:sz w:val="28"/>
          <w:szCs w:val="28"/>
        </w:rPr>
        <w:t>Проверка законного, результативного использования фонда оплаты труда работников МБУ «Единая служба по благоустройству и содержанию объектов муниципальной собственности» городского округа закрытого административно-территориального образования Сибирский Алтайского края за 2023 год»</w:t>
      </w:r>
      <w:r>
        <w:rPr>
          <w:sz w:val="28"/>
          <w:szCs w:val="28"/>
        </w:rPr>
        <w:t xml:space="preserve">. Проведена проверка и </w:t>
      </w:r>
      <w:r w:rsidRPr="008029C5">
        <w:rPr>
          <w:sz w:val="28"/>
          <w:szCs w:val="28"/>
        </w:rPr>
        <w:t xml:space="preserve">анализ </w:t>
      </w:r>
      <w:proofErr w:type="gramStart"/>
      <w:r w:rsidRPr="008029C5">
        <w:rPr>
          <w:sz w:val="28"/>
          <w:szCs w:val="28"/>
        </w:rPr>
        <w:t>формирования с</w:t>
      </w:r>
      <w:r w:rsidRPr="00A824EB">
        <w:rPr>
          <w:sz w:val="28"/>
          <w:szCs w:val="28"/>
        </w:rPr>
        <w:t>истем</w:t>
      </w:r>
      <w:r>
        <w:rPr>
          <w:sz w:val="28"/>
          <w:szCs w:val="28"/>
        </w:rPr>
        <w:t>ы</w:t>
      </w:r>
      <w:r w:rsidRPr="00A824EB">
        <w:rPr>
          <w:sz w:val="28"/>
          <w:szCs w:val="28"/>
        </w:rPr>
        <w:t xml:space="preserve"> оплаты труда работников</w:t>
      </w:r>
      <w:proofErr w:type="gramEnd"/>
      <w:r w:rsidRPr="00A82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МБУ, соблюдение установленной системы оплаты и анализ расходования фонда оплаты труда. Выдано представление и даны рекомендации по устранению недостатков в организации оплаты труда, в частности по </w:t>
      </w:r>
      <w:r w:rsidRPr="00BB1B27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BB1B27">
        <w:rPr>
          <w:sz w:val="28"/>
          <w:szCs w:val="28"/>
        </w:rPr>
        <w:t xml:space="preserve"> об оплате труд</w:t>
      </w:r>
      <w:r>
        <w:rPr>
          <w:sz w:val="28"/>
          <w:szCs w:val="28"/>
        </w:rPr>
        <w:t xml:space="preserve">а работников МБУ, приведению в соответствие с ним трудовых договоров и штатного расписания, </w:t>
      </w:r>
      <w:r w:rsidRPr="000625FC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Pr="000625FC">
        <w:rPr>
          <w:sz w:val="28"/>
          <w:szCs w:val="28"/>
        </w:rPr>
        <w:t xml:space="preserve"> табелей учета использования рабочего времени</w:t>
      </w:r>
      <w:r>
        <w:rPr>
          <w:sz w:val="28"/>
          <w:szCs w:val="28"/>
        </w:rPr>
        <w:t xml:space="preserve">, суммированного учета рабочего времени вахтеров. </w:t>
      </w:r>
      <w:r>
        <w:rPr>
          <w:rFonts w:eastAsia="Calibri"/>
          <w:color w:val="000000"/>
          <w:sz w:val="28"/>
          <w:szCs w:val="28"/>
        </w:rPr>
        <w:t>Общая сумма проверенных средств составила 21 811,2 тыс. рублей.</w:t>
      </w:r>
    </w:p>
    <w:p w:rsidR="008A14F0" w:rsidRDefault="008A14F0" w:rsidP="008A14F0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октябре 2024 года проведено э</w:t>
      </w:r>
      <w:r w:rsidRPr="008924FC">
        <w:rPr>
          <w:color w:val="000000" w:themeColor="text1"/>
          <w:sz w:val="28"/>
          <w:szCs w:val="28"/>
        </w:rPr>
        <w:t>кспертно-аналитическ</w:t>
      </w:r>
      <w:r>
        <w:rPr>
          <w:color w:val="000000" w:themeColor="text1"/>
          <w:sz w:val="28"/>
          <w:szCs w:val="28"/>
        </w:rPr>
        <w:t>ое</w:t>
      </w:r>
      <w:r w:rsidRPr="008924FC">
        <w:rPr>
          <w:color w:val="000000" w:themeColor="text1"/>
          <w:sz w:val="28"/>
          <w:szCs w:val="28"/>
        </w:rPr>
        <w:t xml:space="preserve"> мероприяти</w:t>
      </w:r>
      <w:r>
        <w:rPr>
          <w:color w:val="000000" w:themeColor="text1"/>
          <w:sz w:val="28"/>
          <w:szCs w:val="28"/>
        </w:rPr>
        <w:t>е «А</w:t>
      </w:r>
      <w:r w:rsidRPr="00345006">
        <w:rPr>
          <w:sz w:val="28"/>
          <w:szCs w:val="28"/>
        </w:rPr>
        <w:t>нализ соблюдения установленного порядка управления и распоряжения имуществом, находящимся в муниципальной собственности за 2022-2023 годы</w:t>
      </w:r>
      <w:r>
        <w:rPr>
          <w:sz w:val="28"/>
          <w:szCs w:val="28"/>
        </w:rPr>
        <w:t xml:space="preserve">». Проведен анализ нормативных документов по формированию, управлению и распоряжением муниципальным имуществом, анализ соблюдения установленного порядка, оценка полноты и своевременности поступления доходов от использования и распоряжения муниципальным имуществом в местный бюджет. Даны рекомендации по внесению изменений в нормативные документы и реестр объектов муниципальной собственности. </w:t>
      </w:r>
      <w:r>
        <w:rPr>
          <w:rFonts w:eastAsia="Calibri"/>
          <w:color w:val="000000"/>
          <w:sz w:val="28"/>
          <w:szCs w:val="28"/>
        </w:rPr>
        <w:t>Общая сумма проверенных средств составила 14 580,3 тыс. рублей.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Составленные по итогам контрольных и экспертно-аналитических мероприятий акты</w:t>
      </w:r>
      <w:r>
        <w:rPr>
          <w:color w:val="000000" w:themeColor="text1"/>
          <w:sz w:val="28"/>
          <w:szCs w:val="28"/>
        </w:rPr>
        <w:t>,</w:t>
      </w:r>
      <w:r w:rsidRPr="008924FC">
        <w:rPr>
          <w:color w:val="000000" w:themeColor="text1"/>
          <w:sz w:val="28"/>
          <w:szCs w:val="28"/>
        </w:rPr>
        <w:t xml:space="preserve"> заключения</w:t>
      </w:r>
      <w:r>
        <w:rPr>
          <w:color w:val="000000" w:themeColor="text1"/>
          <w:sz w:val="28"/>
          <w:szCs w:val="28"/>
        </w:rPr>
        <w:t xml:space="preserve"> и отчеты</w:t>
      </w:r>
      <w:r w:rsidRPr="008924FC">
        <w:rPr>
          <w:color w:val="000000" w:themeColor="text1"/>
          <w:sz w:val="28"/>
          <w:szCs w:val="28"/>
        </w:rPr>
        <w:t xml:space="preserve"> направлялись </w:t>
      </w:r>
      <w:proofErr w:type="gramStart"/>
      <w:r>
        <w:rPr>
          <w:color w:val="000000" w:themeColor="text1"/>
          <w:sz w:val="28"/>
          <w:szCs w:val="28"/>
        </w:rPr>
        <w:t>Главе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и </w:t>
      </w:r>
      <w:r>
        <w:rPr>
          <w:color w:val="000000" w:themeColor="text1"/>
          <w:sz w:val="28"/>
          <w:szCs w:val="28"/>
        </w:rPr>
        <w:t xml:space="preserve">в </w:t>
      </w:r>
      <w:r w:rsidRPr="008924FC">
        <w:rPr>
          <w:color w:val="000000" w:themeColor="text1"/>
          <w:sz w:val="28"/>
          <w:szCs w:val="28"/>
        </w:rPr>
        <w:t>Совет депутатов</w:t>
      </w:r>
      <w:r>
        <w:rPr>
          <w:color w:val="000000" w:themeColor="text1"/>
          <w:sz w:val="28"/>
          <w:szCs w:val="28"/>
        </w:rPr>
        <w:t>, с итогами мероприятий знакомились руководители объектов контроля</w:t>
      </w:r>
      <w:r w:rsidRPr="008924FC">
        <w:rPr>
          <w:color w:val="000000" w:themeColor="text1"/>
          <w:sz w:val="28"/>
          <w:szCs w:val="28"/>
        </w:rPr>
        <w:t>.</w:t>
      </w:r>
    </w:p>
    <w:p w:rsidR="008A14F0" w:rsidRPr="004714FE" w:rsidRDefault="008A14F0" w:rsidP="008A14F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714FE">
        <w:rPr>
          <w:sz w:val="28"/>
          <w:szCs w:val="28"/>
        </w:rPr>
        <w:t>Кроме перечисленных контрольных и экспертно-аналитических мероприятий,</w:t>
      </w:r>
      <w:r>
        <w:rPr>
          <w:sz w:val="28"/>
          <w:szCs w:val="28"/>
        </w:rPr>
        <w:t xml:space="preserve"> </w:t>
      </w:r>
      <w:r w:rsidRPr="004714FE">
        <w:rPr>
          <w:sz w:val="28"/>
          <w:szCs w:val="28"/>
        </w:rPr>
        <w:t xml:space="preserve">в целях контроля эффективности использования средств местного бюджета </w:t>
      </w:r>
      <w:r>
        <w:rPr>
          <w:sz w:val="28"/>
          <w:szCs w:val="28"/>
        </w:rPr>
        <w:t xml:space="preserve">в январе </w:t>
      </w:r>
      <w:r w:rsidRPr="004714FE">
        <w:rPr>
          <w:sz w:val="28"/>
          <w:szCs w:val="28"/>
        </w:rPr>
        <w:t xml:space="preserve">проведен анализ закупок продуктов у единственного поставщика МБОУ СОШ </w:t>
      </w:r>
      <w:proofErr w:type="gramStart"/>
      <w:r w:rsidRPr="004714FE">
        <w:rPr>
          <w:sz w:val="28"/>
          <w:szCs w:val="28"/>
        </w:rPr>
        <w:t>ГО</w:t>
      </w:r>
      <w:proofErr w:type="gramEnd"/>
      <w:r w:rsidRPr="004714FE">
        <w:rPr>
          <w:sz w:val="28"/>
          <w:szCs w:val="28"/>
        </w:rPr>
        <w:t xml:space="preserve"> ЗАТО Сибирский и МБДОУ ЦРР – «Детский сад ЗАТО Сибирский» за второе полугодие 2023 года. </w:t>
      </w:r>
      <w:r>
        <w:rPr>
          <w:sz w:val="28"/>
          <w:szCs w:val="28"/>
        </w:rPr>
        <w:t>Д</w:t>
      </w:r>
      <w:r w:rsidRPr="004714FE">
        <w:rPr>
          <w:sz w:val="28"/>
          <w:szCs w:val="28"/>
        </w:rPr>
        <w:t xml:space="preserve">аны рекомендации по контролю качества поставляемой продукции, ведении претензионной работы, при определении цен контрактов с единственным поставщиком методом сопоставимых рыночных цен использовать большее </w:t>
      </w:r>
      <w:r w:rsidRPr="004714FE">
        <w:rPr>
          <w:sz w:val="28"/>
          <w:szCs w:val="28"/>
        </w:rPr>
        <w:lastRenderedPageBreak/>
        <w:t xml:space="preserve">количество ценовых предложений, проверять контрагентов на добросовестность и надежность. </w:t>
      </w:r>
      <w:r>
        <w:rPr>
          <w:sz w:val="28"/>
          <w:szCs w:val="28"/>
        </w:rPr>
        <w:t>Информация предоставлена Главе ЗАТО.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октябре</w:t>
      </w:r>
      <w:r w:rsidRPr="008924FC">
        <w:rPr>
          <w:sz w:val="28"/>
          <w:szCs w:val="28"/>
        </w:rPr>
        <w:t xml:space="preserve"> проведен </w:t>
      </w:r>
      <w:r>
        <w:rPr>
          <w:sz w:val="28"/>
          <w:szCs w:val="28"/>
        </w:rPr>
        <w:t xml:space="preserve">ежегодный </w:t>
      </w:r>
      <w:r w:rsidRPr="008924FC">
        <w:rPr>
          <w:sz w:val="28"/>
          <w:szCs w:val="28"/>
        </w:rPr>
        <w:t>мониторинг ремонтных работ</w:t>
      </w:r>
      <w:r>
        <w:rPr>
          <w:sz w:val="28"/>
          <w:szCs w:val="28"/>
        </w:rPr>
        <w:t>,</w:t>
      </w:r>
      <w:r w:rsidRPr="008924FC">
        <w:rPr>
          <w:sz w:val="28"/>
          <w:szCs w:val="28"/>
        </w:rPr>
        <w:t xml:space="preserve"> выполняемых </w:t>
      </w:r>
      <w:r>
        <w:rPr>
          <w:sz w:val="28"/>
          <w:szCs w:val="28"/>
        </w:rPr>
        <w:t xml:space="preserve">на территории городского округа. </w:t>
      </w:r>
      <w:r w:rsidRPr="008924FC">
        <w:rPr>
          <w:sz w:val="28"/>
          <w:szCs w:val="28"/>
        </w:rPr>
        <w:t>Информация по мониторингу представлена Главе ЗАТО.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638E5">
        <w:rPr>
          <w:color w:val="000000" w:themeColor="text1"/>
          <w:sz w:val="28"/>
          <w:szCs w:val="28"/>
        </w:rPr>
        <w:t>Кроме этого в 2024 году проведена экспертиза 93 проектов постановлений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а</w:t>
      </w:r>
      <w:r w:rsidRPr="008924FC">
        <w:rPr>
          <w:color w:val="000000" w:themeColor="text1"/>
          <w:sz w:val="28"/>
          <w:szCs w:val="28"/>
        </w:rPr>
        <w:t>дминистрации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Сибирский</w:t>
      </w:r>
      <w:r>
        <w:rPr>
          <w:color w:val="000000" w:themeColor="text1"/>
          <w:sz w:val="28"/>
          <w:szCs w:val="28"/>
        </w:rPr>
        <w:t xml:space="preserve"> и решений Совета депутатов ЗАТО Сибирский</w:t>
      </w:r>
      <w:r w:rsidRPr="008924F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Из них: 13 проектов постановлений по внесению изменений в сводную бюджетную роспись, 27 проектов по внесению изменений в муниципальные программы, 4 проекта решений Совета </w:t>
      </w:r>
      <w:proofErr w:type="gramStart"/>
      <w:r>
        <w:rPr>
          <w:color w:val="000000" w:themeColor="text1"/>
          <w:sz w:val="28"/>
          <w:szCs w:val="28"/>
        </w:rPr>
        <w:t>депутатов</w:t>
      </w:r>
      <w:proofErr w:type="gramEnd"/>
      <w:r>
        <w:rPr>
          <w:color w:val="000000" w:themeColor="text1"/>
          <w:sz w:val="28"/>
          <w:szCs w:val="28"/>
        </w:rPr>
        <w:t xml:space="preserve"> ЗАТО Сибирский.  Финансово-экономическая э</w:t>
      </w:r>
      <w:r w:rsidRPr="008924FC">
        <w:rPr>
          <w:color w:val="000000" w:themeColor="text1"/>
          <w:sz w:val="28"/>
          <w:szCs w:val="28"/>
        </w:rPr>
        <w:t>кспертиза правовых актов и муниципальных программ позволила избежать ряда недостатков, которые устран</w:t>
      </w:r>
      <w:r>
        <w:rPr>
          <w:color w:val="000000" w:themeColor="text1"/>
          <w:sz w:val="28"/>
          <w:szCs w:val="28"/>
        </w:rPr>
        <w:t>ялись</w:t>
      </w:r>
      <w:r w:rsidRPr="008924FC">
        <w:rPr>
          <w:color w:val="000000" w:themeColor="text1"/>
          <w:sz w:val="28"/>
          <w:szCs w:val="28"/>
        </w:rPr>
        <w:t xml:space="preserve"> в ходе </w:t>
      </w:r>
      <w:r>
        <w:rPr>
          <w:color w:val="000000" w:themeColor="text1"/>
          <w:sz w:val="28"/>
          <w:szCs w:val="28"/>
        </w:rPr>
        <w:t>проверки нормативно правовых актов</w:t>
      </w:r>
      <w:r w:rsidRPr="008924FC">
        <w:rPr>
          <w:color w:val="000000" w:themeColor="text1"/>
          <w:sz w:val="28"/>
          <w:szCs w:val="28"/>
        </w:rPr>
        <w:t xml:space="preserve">. 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Необходимо</w:t>
      </w:r>
      <w:r w:rsidRPr="008924FC">
        <w:rPr>
          <w:color w:val="000000" w:themeColor="text1"/>
          <w:sz w:val="28"/>
          <w:szCs w:val="28"/>
        </w:rPr>
        <w:t xml:space="preserve"> отметить, что в ходе контрольной деятельности не возникало проблем с предоставлением документов проверяемыми органами и учреждениями, все должностные лица с пониманием относились к деятельности муниципального контрольно-счетного органа. Специалисты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а</w:t>
      </w:r>
      <w:r w:rsidRPr="008924FC">
        <w:rPr>
          <w:color w:val="000000" w:themeColor="text1"/>
          <w:sz w:val="28"/>
          <w:szCs w:val="28"/>
        </w:rPr>
        <w:t>дминистрации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Сибирский, работники учреждений своевременно решали возникающие вопросы. Это способств</w:t>
      </w:r>
      <w:r>
        <w:rPr>
          <w:color w:val="000000" w:themeColor="text1"/>
          <w:sz w:val="28"/>
          <w:szCs w:val="28"/>
        </w:rPr>
        <w:t>овало</w:t>
      </w:r>
      <w:r w:rsidRPr="008924FC">
        <w:rPr>
          <w:color w:val="000000" w:themeColor="text1"/>
          <w:sz w:val="28"/>
          <w:szCs w:val="28"/>
        </w:rPr>
        <w:t xml:space="preserve"> плодотворной работе </w:t>
      </w:r>
      <w:r>
        <w:rPr>
          <w:color w:val="000000" w:themeColor="text1"/>
          <w:sz w:val="28"/>
          <w:szCs w:val="28"/>
        </w:rPr>
        <w:t>Счетной палаты</w:t>
      </w:r>
      <w:r w:rsidRPr="008924FC">
        <w:rPr>
          <w:color w:val="000000" w:themeColor="text1"/>
          <w:sz w:val="28"/>
          <w:szCs w:val="28"/>
        </w:rPr>
        <w:t>.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Общим итогом проверки исполнения местного бюджета в 202</w:t>
      </w:r>
      <w:r>
        <w:rPr>
          <w:color w:val="000000" w:themeColor="text1"/>
          <w:sz w:val="28"/>
          <w:szCs w:val="28"/>
        </w:rPr>
        <w:t>4</w:t>
      </w:r>
      <w:r w:rsidRPr="008924FC">
        <w:rPr>
          <w:color w:val="000000" w:themeColor="text1"/>
          <w:sz w:val="28"/>
          <w:szCs w:val="28"/>
        </w:rPr>
        <w:t xml:space="preserve"> году является его сбалансированность, достоверность показателей, исполнение в соответствии с решением Совета </w:t>
      </w:r>
      <w:proofErr w:type="gramStart"/>
      <w:r w:rsidRPr="008924FC">
        <w:rPr>
          <w:color w:val="000000" w:themeColor="text1"/>
          <w:sz w:val="28"/>
          <w:szCs w:val="28"/>
        </w:rPr>
        <w:t>депутатов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Сибирский. 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A14F0" w:rsidRPr="008924FC" w:rsidRDefault="008A14F0" w:rsidP="008A14F0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8924FC">
        <w:rPr>
          <w:b/>
          <w:color w:val="000000" w:themeColor="text1"/>
          <w:sz w:val="28"/>
          <w:szCs w:val="28"/>
        </w:rPr>
        <w:t>Организационно-методическая работа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В течение 202</w:t>
      </w:r>
      <w:r>
        <w:rPr>
          <w:color w:val="000000" w:themeColor="text1"/>
          <w:sz w:val="28"/>
          <w:szCs w:val="28"/>
        </w:rPr>
        <w:t>4</w:t>
      </w:r>
      <w:r w:rsidRPr="008924FC">
        <w:rPr>
          <w:color w:val="000000" w:themeColor="text1"/>
          <w:sz w:val="28"/>
          <w:szCs w:val="28"/>
        </w:rPr>
        <w:t xml:space="preserve"> года Счетная палата принимала участие в мониторингах, отчетах, а также видеоконференциях</w:t>
      </w:r>
      <w:r>
        <w:rPr>
          <w:color w:val="000000" w:themeColor="text1"/>
          <w:sz w:val="28"/>
          <w:szCs w:val="28"/>
        </w:rPr>
        <w:t xml:space="preserve">, </w:t>
      </w:r>
      <w:r w:rsidRPr="008924FC">
        <w:rPr>
          <w:color w:val="000000" w:themeColor="text1"/>
          <w:sz w:val="28"/>
          <w:szCs w:val="28"/>
        </w:rPr>
        <w:t>проводимых Счетной палатой Алтайского края</w:t>
      </w:r>
      <w:r>
        <w:rPr>
          <w:color w:val="000000" w:themeColor="text1"/>
          <w:sz w:val="28"/>
          <w:szCs w:val="28"/>
        </w:rPr>
        <w:t xml:space="preserve"> и Советом контрольно-счетных органов Алтайского края, в том числе: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в феврале по состоянию процессов автоматизации внутренней деятельности КСО;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в марте в мониторинге по организации деятельности и выявленным нарушениям;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в мае по обобщению лучших практик правового регулирования и реализации мер материального и социального обеспечения лиц, замещающих муниципальные должности в КСО;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в июне в заседании Совета КСО Алтайского края в заочном формате по основным показателям деятельности в 2023 году;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в октябре в Новоалтайске в выездном совещании Счетной палаты Алтайского края и представителей КСО </w:t>
      </w:r>
      <w:proofErr w:type="spellStart"/>
      <w:r>
        <w:rPr>
          <w:color w:val="000000" w:themeColor="text1"/>
          <w:sz w:val="28"/>
          <w:szCs w:val="28"/>
        </w:rPr>
        <w:t>Заринского</w:t>
      </w:r>
      <w:proofErr w:type="spellEnd"/>
      <w:r>
        <w:rPr>
          <w:color w:val="000000" w:themeColor="text1"/>
          <w:sz w:val="28"/>
          <w:szCs w:val="28"/>
        </w:rPr>
        <w:t xml:space="preserve"> округа;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в ноябре в мониторинге наличия стандартов внешнего муниципального финансового контроля и их соответствия установленным требованиям;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– в декабре в совещании АКЗС, представительных и контрольно-счетных органов Алтайского края.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сотрудники Счетной палаты приняли участие в 25обучающих семинарах, проводимых специалистами Союза муниципальных контрольно-счетных органов Российской Федерации. Рассматривались такие вопросы: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>
        <w:rPr>
          <w:sz w:val="28"/>
          <w:szCs w:val="28"/>
        </w:rPr>
        <w:t>типовые нарушения, выявляемые в ходе внешней проверки бюджетной отчетности ГАБС;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практика финансового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проектов и программ развития культуры на территориях муниципальных образований;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Pr="00880AAE">
        <w:rPr>
          <w:sz w:val="28"/>
          <w:szCs w:val="28"/>
        </w:rPr>
        <w:t>рганизация питания в дошкольных и общеобразовательных организациях муниципальных образований</w:t>
      </w:r>
      <w:r>
        <w:rPr>
          <w:sz w:val="28"/>
          <w:szCs w:val="28"/>
        </w:rPr>
        <w:t>;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Pr="00D8445E">
        <w:rPr>
          <w:sz w:val="28"/>
          <w:szCs w:val="28"/>
        </w:rPr>
        <w:t>боснование цены муниципального контракта</w:t>
      </w:r>
      <w:r>
        <w:rPr>
          <w:sz w:val="28"/>
          <w:szCs w:val="28"/>
        </w:rPr>
        <w:t>;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2A0C88">
        <w:rPr>
          <w:sz w:val="28"/>
          <w:szCs w:val="28"/>
        </w:rPr>
        <w:t>рактика осуществления внешнего муниципального финансового контроля расходов бюджета на выполнение мероприятий по озеленению территорий муниципальных образований</w:t>
      </w:r>
      <w:r>
        <w:rPr>
          <w:sz w:val="28"/>
          <w:szCs w:val="28"/>
        </w:rPr>
        <w:t>;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проведение экспертиз НПА по вопросам стратегического планирования;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CB66D5">
        <w:rPr>
          <w:sz w:val="28"/>
          <w:szCs w:val="28"/>
        </w:rPr>
        <w:t>рактика участия КСО муниципальных образований в процедурах формирования</w:t>
      </w:r>
      <w:r>
        <w:rPr>
          <w:sz w:val="28"/>
          <w:szCs w:val="28"/>
        </w:rPr>
        <w:t xml:space="preserve"> </w:t>
      </w:r>
      <w:r w:rsidRPr="00CB66D5">
        <w:rPr>
          <w:sz w:val="28"/>
          <w:szCs w:val="28"/>
        </w:rPr>
        <w:t>и реализации муниципальных программ</w:t>
      </w:r>
      <w:r>
        <w:rPr>
          <w:sz w:val="28"/>
          <w:szCs w:val="28"/>
        </w:rPr>
        <w:t>;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2C1D8E">
        <w:rPr>
          <w:sz w:val="28"/>
          <w:szCs w:val="28"/>
        </w:rPr>
        <w:t>овершенствование качества мероприятий внешнего муниципального финансового контроля</w:t>
      </w:r>
      <w:r>
        <w:rPr>
          <w:sz w:val="28"/>
          <w:szCs w:val="28"/>
        </w:rPr>
        <w:t>;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Pr="00375B7F">
        <w:rPr>
          <w:sz w:val="28"/>
          <w:szCs w:val="28"/>
        </w:rPr>
        <w:t xml:space="preserve"> некоторых вопросах применения норм административного законодательства при осуществлении полномочий внешнего муниципального финансового контроля;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анализ возможных причин признания закупок товаров, работ, услуг для обеспечения государственных и муниципальных нужд </w:t>
      </w:r>
      <w:proofErr w:type="gramStart"/>
      <w:r>
        <w:rPr>
          <w:sz w:val="28"/>
          <w:szCs w:val="28"/>
        </w:rPr>
        <w:t>несостоявшимися</w:t>
      </w:r>
      <w:proofErr w:type="gramEnd"/>
      <w:r>
        <w:rPr>
          <w:sz w:val="28"/>
          <w:szCs w:val="28"/>
        </w:rPr>
        <w:t>;</w:t>
      </w:r>
    </w:p>
    <w:p w:rsidR="008A14F0" w:rsidRDefault="008A14F0" w:rsidP="008A14F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в</w:t>
      </w:r>
      <w:r w:rsidRPr="00021ADC">
        <w:rPr>
          <w:color w:val="000000"/>
          <w:sz w:val="28"/>
          <w:szCs w:val="28"/>
        </w:rPr>
        <w:t>опросы применения</w:t>
      </w:r>
      <w:r>
        <w:rPr>
          <w:color w:val="000000"/>
          <w:sz w:val="28"/>
          <w:szCs w:val="28"/>
        </w:rPr>
        <w:t xml:space="preserve"> </w:t>
      </w:r>
      <w:r w:rsidRPr="00021ADC">
        <w:rPr>
          <w:color w:val="000000"/>
          <w:sz w:val="28"/>
          <w:szCs w:val="28"/>
        </w:rPr>
        <w:t>и актуализации Классификатора нарушений, выявляемых в ходе внешнего государственного аудита (контроля), в контрольно-счетных органах субъектов Р</w:t>
      </w:r>
      <w:r>
        <w:rPr>
          <w:color w:val="000000"/>
          <w:sz w:val="28"/>
          <w:szCs w:val="28"/>
        </w:rPr>
        <w:t>оссийской Федераци</w:t>
      </w:r>
      <w:r w:rsidRPr="00021ADC">
        <w:rPr>
          <w:color w:val="000000"/>
          <w:sz w:val="28"/>
          <w:szCs w:val="28"/>
        </w:rPr>
        <w:t>и муниципальных образований</w:t>
      </w:r>
      <w:r>
        <w:rPr>
          <w:color w:val="000000"/>
          <w:sz w:val="28"/>
          <w:szCs w:val="28"/>
        </w:rPr>
        <w:t>;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к</w:t>
      </w:r>
      <w:r w:rsidRPr="00053472">
        <w:rPr>
          <w:sz w:val="28"/>
          <w:szCs w:val="28"/>
        </w:rPr>
        <w:t>онтроль расходования бюджетных средств, выделенных на укрепление материально-технической базы учреждений образования</w:t>
      </w:r>
      <w:r>
        <w:rPr>
          <w:sz w:val="28"/>
          <w:szCs w:val="28"/>
        </w:rPr>
        <w:t>;</w:t>
      </w:r>
    </w:p>
    <w:p w:rsidR="008A14F0" w:rsidRDefault="008A14F0" w:rsidP="008A14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другие темы.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A14F0" w:rsidRPr="008924FC" w:rsidRDefault="008A14F0" w:rsidP="008A14F0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8924FC">
        <w:rPr>
          <w:b/>
          <w:color w:val="000000" w:themeColor="text1"/>
          <w:sz w:val="28"/>
          <w:szCs w:val="28"/>
        </w:rPr>
        <w:t xml:space="preserve">Информационная деятельность 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 xml:space="preserve">Счетная палата в своей деятельности руководствуется принципами открытости и гласности, закрепленными в статье 3 Положения о Счетной </w:t>
      </w:r>
      <w:proofErr w:type="gramStart"/>
      <w:r w:rsidRPr="008924FC">
        <w:rPr>
          <w:color w:val="000000" w:themeColor="text1"/>
          <w:sz w:val="28"/>
          <w:szCs w:val="28"/>
        </w:rPr>
        <w:t>палате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п. Сибирский.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 xml:space="preserve">По окончании контрольных и экспертно-аналитических мероприятий о результатах информируются </w:t>
      </w:r>
      <w:proofErr w:type="gramStart"/>
      <w:r w:rsidRPr="008924FC">
        <w:rPr>
          <w:color w:val="000000" w:themeColor="text1"/>
          <w:sz w:val="28"/>
          <w:szCs w:val="28"/>
        </w:rPr>
        <w:t>Глава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и Совет депутатов ЗАТО Сибирский.</w:t>
      </w:r>
    </w:p>
    <w:p w:rsidR="008A14F0" w:rsidRPr="008924FC" w:rsidRDefault="008A14F0" w:rsidP="008A14F0">
      <w:pPr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  <w:bdr w:val="none" w:sz="0" w:space="0" w:color="auto" w:frame="1"/>
        </w:rPr>
        <w:t xml:space="preserve">В целях реализации положений статьи 19 Федерального закона № 6-ФЗ и статьи 20 Положения о Счетной </w:t>
      </w:r>
      <w:proofErr w:type="gramStart"/>
      <w:r w:rsidRPr="008924FC">
        <w:rPr>
          <w:color w:val="000000" w:themeColor="text1"/>
          <w:sz w:val="28"/>
          <w:szCs w:val="28"/>
          <w:bdr w:val="none" w:sz="0" w:space="0" w:color="auto" w:frame="1"/>
        </w:rPr>
        <w:t>палате</w:t>
      </w:r>
      <w:proofErr w:type="gramEnd"/>
      <w:r w:rsidRPr="008924FC">
        <w:rPr>
          <w:color w:val="000000" w:themeColor="text1"/>
          <w:sz w:val="28"/>
          <w:szCs w:val="28"/>
          <w:bdr w:val="none" w:sz="0" w:space="0" w:color="auto" w:frame="1"/>
        </w:rPr>
        <w:t xml:space="preserve"> ЗАТО п. Сибирский в информационно-телекоммуникационной сети «Интернет» размещается </w:t>
      </w:r>
      <w:r w:rsidRPr="008924FC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информация о деятельности Счетной палаты. На официальном сайте 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Pr="008924FC">
        <w:rPr>
          <w:color w:val="000000" w:themeColor="text1"/>
          <w:sz w:val="28"/>
          <w:szCs w:val="28"/>
          <w:bdr w:val="none" w:sz="0" w:space="0" w:color="auto" w:frame="1"/>
        </w:rPr>
        <w:t>дминистрации</w:t>
      </w:r>
      <w:proofErr w:type="gramEnd"/>
      <w:r w:rsidRPr="008924FC">
        <w:rPr>
          <w:color w:val="000000" w:themeColor="text1"/>
          <w:sz w:val="28"/>
          <w:szCs w:val="28"/>
          <w:bdr w:val="none" w:sz="0" w:space="0" w:color="auto" w:frame="1"/>
        </w:rPr>
        <w:t xml:space="preserve"> ЗАТО Сибирский имеется раздел «Контрольно-счетный орган», где размещена общая информация о Счетной палате, ее структура, устанавливающие документы, приведена нормативно-правовая база муниципального финансового контроля, план работы, представлены результаты проведённых контрольных и экспертно-аналитических мероприятий, информация по кадровой работе, противодействию коррупции, порядок обращения граждан.</w:t>
      </w:r>
    </w:p>
    <w:p w:rsidR="008A14F0" w:rsidRDefault="008A14F0" w:rsidP="008A14F0">
      <w:pPr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924FC">
        <w:rPr>
          <w:color w:val="000000" w:themeColor="text1"/>
          <w:sz w:val="28"/>
          <w:szCs w:val="28"/>
          <w:bdr w:val="none" w:sz="0" w:space="0" w:color="auto" w:frame="1"/>
        </w:rPr>
        <w:t xml:space="preserve">Кроме этого, </w:t>
      </w:r>
      <w:proofErr w:type="gramStart"/>
      <w:r w:rsidRPr="008924FC">
        <w:rPr>
          <w:color w:val="000000" w:themeColor="text1"/>
          <w:sz w:val="28"/>
          <w:szCs w:val="28"/>
          <w:bdr w:val="none" w:sz="0" w:space="0" w:color="auto" w:frame="1"/>
        </w:rPr>
        <w:t>во</w:t>
      </w:r>
      <w:proofErr w:type="gramEnd"/>
      <w:r w:rsidRPr="008924FC">
        <w:rPr>
          <w:color w:val="000000" w:themeColor="text1"/>
          <w:sz w:val="28"/>
          <w:szCs w:val="28"/>
          <w:bdr w:val="none" w:sz="0" w:space="0" w:color="auto" w:frame="1"/>
        </w:rPr>
        <w:t xml:space="preserve"> исполнении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а также распоряжения Правительства РФ от 02.09.2022 № 2523-р созданы страницы Счетной палаты ЗАТО п. Сибирский в социальных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сетях</w:t>
      </w:r>
      <w:r w:rsidRPr="008924FC">
        <w:rPr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8924FC">
        <w:rPr>
          <w:color w:val="000000" w:themeColor="text1"/>
          <w:sz w:val="28"/>
          <w:szCs w:val="28"/>
          <w:bdr w:val="none" w:sz="0" w:space="0" w:color="auto" w:frame="1"/>
        </w:rPr>
        <w:t>ВКонтакте</w:t>
      </w:r>
      <w:proofErr w:type="spellEnd"/>
      <w:r w:rsidRPr="008924FC">
        <w:rPr>
          <w:color w:val="000000" w:themeColor="text1"/>
          <w:sz w:val="28"/>
          <w:szCs w:val="28"/>
          <w:bdr w:val="none" w:sz="0" w:space="0" w:color="auto" w:frame="1"/>
        </w:rPr>
        <w:t>» и «Одноклассники».</w:t>
      </w:r>
    </w:p>
    <w:p w:rsidR="008A14F0" w:rsidRPr="008924FC" w:rsidRDefault="008A14F0" w:rsidP="008A14F0">
      <w:pPr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924FC">
        <w:rPr>
          <w:color w:val="000000" w:themeColor="text1"/>
          <w:sz w:val="28"/>
          <w:szCs w:val="28"/>
          <w:bdr w:val="none" w:sz="0" w:space="0" w:color="auto" w:frame="1"/>
        </w:rPr>
        <w:t>С учетом выбранных приоритетов в своей деятельности при проведении контрольных, экспертно-аналитических и иных мероприятий в пределах компетенции Счетной палаты в 202</w:t>
      </w:r>
      <w:r>
        <w:rPr>
          <w:color w:val="000000" w:themeColor="text1"/>
          <w:sz w:val="28"/>
          <w:szCs w:val="28"/>
          <w:bdr w:val="none" w:sz="0" w:space="0" w:color="auto" w:frame="1"/>
        </w:rPr>
        <w:t>4</w:t>
      </w:r>
      <w:r w:rsidRPr="008924FC">
        <w:rPr>
          <w:color w:val="000000" w:themeColor="text1"/>
          <w:sz w:val="28"/>
          <w:szCs w:val="28"/>
          <w:bdr w:val="none" w:sz="0" w:space="0" w:color="auto" w:frame="1"/>
        </w:rPr>
        <w:t xml:space="preserve"> году основные функции, возложенные нормативными актами и утвержденными плановыми заданиями, выполнены.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A14F0" w:rsidRPr="008924FC" w:rsidRDefault="008A14F0" w:rsidP="008A14F0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8924FC">
        <w:rPr>
          <w:b/>
          <w:color w:val="000000" w:themeColor="text1"/>
          <w:sz w:val="28"/>
          <w:szCs w:val="28"/>
        </w:rPr>
        <w:t>Задачи на 202</w:t>
      </w:r>
      <w:r>
        <w:rPr>
          <w:b/>
          <w:color w:val="000000" w:themeColor="text1"/>
          <w:sz w:val="28"/>
          <w:szCs w:val="28"/>
        </w:rPr>
        <w:t>5</w:t>
      </w:r>
      <w:r w:rsidRPr="008924FC">
        <w:rPr>
          <w:b/>
          <w:color w:val="000000" w:themeColor="text1"/>
          <w:sz w:val="28"/>
          <w:szCs w:val="28"/>
        </w:rPr>
        <w:t xml:space="preserve"> год</w:t>
      </w:r>
    </w:p>
    <w:p w:rsidR="008A14F0" w:rsidRPr="008924FC" w:rsidRDefault="008A14F0" w:rsidP="008A14F0">
      <w:pPr>
        <w:ind w:firstLine="709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При утверждении плана работы на 202</w:t>
      </w:r>
      <w:r>
        <w:rPr>
          <w:color w:val="000000" w:themeColor="text1"/>
          <w:sz w:val="28"/>
          <w:szCs w:val="28"/>
        </w:rPr>
        <w:t>5</w:t>
      </w:r>
      <w:r w:rsidRPr="008924FC">
        <w:rPr>
          <w:color w:val="000000" w:themeColor="text1"/>
          <w:sz w:val="28"/>
          <w:szCs w:val="28"/>
        </w:rPr>
        <w:t xml:space="preserve"> год Счетной </w:t>
      </w:r>
      <w:proofErr w:type="gramStart"/>
      <w:r w:rsidRPr="008924FC">
        <w:rPr>
          <w:color w:val="000000" w:themeColor="text1"/>
          <w:sz w:val="28"/>
          <w:szCs w:val="28"/>
        </w:rPr>
        <w:t>палатой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п. Сибирский предусмотрено проведение всех обязательных контрольных и экспертно-аналитических мероприятий, предусмотренных действующим законодательством, а также поручения Главы ЗАТО и Совета депутатов</w:t>
      </w:r>
      <w:r>
        <w:rPr>
          <w:color w:val="000000" w:themeColor="text1"/>
          <w:sz w:val="28"/>
          <w:szCs w:val="28"/>
        </w:rPr>
        <w:t xml:space="preserve"> ЗАТО Сибирский</w:t>
      </w:r>
      <w:r w:rsidRPr="008924FC">
        <w:rPr>
          <w:color w:val="000000" w:themeColor="text1"/>
          <w:sz w:val="28"/>
          <w:szCs w:val="28"/>
        </w:rPr>
        <w:t xml:space="preserve">. </w:t>
      </w:r>
    </w:p>
    <w:p w:rsidR="008A14F0" w:rsidRPr="008924FC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5</w:t>
      </w:r>
      <w:r w:rsidRPr="008924FC">
        <w:rPr>
          <w:color w:val="000000" w:themeColor="text1"/>
          <w:sz w:val="28"/>
          <w:szCs w:val="28"/>
        </w:rPr>
        <w:t xml:space="preserve"> году основными задачами для Счетной палаты являются вопросы </w:t>
      </w:r>
      <w:proofErr w:type="gramStart"/>
      <w:r w:rsidRPr="008924FC">
        <w:rPr>
          <w:color w:val="000000" w:themeColor="text1"/>
          <w:sz w:val="28"/>
          <w:szCs w:val="28"/>
        </w:rPr>
        <w:t>по</w:t>
      </w:r>
      <w:proofErr w:type="gramEnd"/>
      <w:r w:rsidRPr="008924FC">
        <w:rPr>
          <w:color w:val="000000" w:themeColor="text1"/>
          <w:sz w:val="28"/>
          <w:szCs w:val="28"/>
        </w:rPr>
        <w:t>:</w:t>
      </w:r>
    </w:p>
    <w:p w:rsidR="008A14F0" w:rsidRPr="008924FC" w:rsidRDefault="008A14F0" w:rsidP="008A14F0">
      <w:pPr>
        <w:tabs>
          <w:tab w:val="left" w:pos="993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 xml:space="preserve"> - </w:t>
      </w:r>
      <w:proofErr w:type="gramStart"/>
      <w:r w:rsidRPr="008924FC">
        <w:rPr>
          <w:color w:val="000000" w:themeColor="text1"/>
          <w:sz w:val="28"/>
          <w:szCs w:val="28"/>
        </w:rPr>
        <w:t>контролю за</w:t>
      </w:r>
      <w:proofErr w:type="gramEnd"/>
      <w:r w:rsidRPr="008924FC">
        <w:rPr>
          <w:color w:val="000000" w:themeColor="text1"/>
          <w:sz w:val="28"/>
          <w:szCs w:val="28"/>
        </w:rPr>
        <w:t xml:space="preserve"> формированием и исполнением бюджета городского округа;</w:t>
      </w:r>
    </w:p>
    <w:p w:rsidR="008A14F0" w:rsidRPr="008924FC" w:rsidRDefault="008A14F0" w:rsidP="008A14F0">
      <w:pPr>
        <w:tabs>
          <w:tab w:val="left" w:pos="993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 xml:space="preserve"> - аудиту эффективности использования средств </w:t>
      </w:r>
      <w:proofErr w:type="gramStart"/>
      <w:r w:rsidRPr="008924FC">
        <w:rPr>
          <w:color w:val="000000" w:themeColor="text1"/>
          <w:sz w:val="28"/>
          <w:szCs w:val="28"/>
        </w:rPr>
        <w:t>бюджета</w:t>
      </w:r>
      <w:proofErr w:type="gramEnd"/>
      <w:r w:rsidRPr="008924FC">
        <w:rPr>
          <w:color w:val="000000" w:themeColor="text1"/>
          <w:sz w:val="28"/>
          <w:szCs w:val="28"/>
        </w:rPr>
        <w:t xml:space="preserve"> ЗАТО Сибирский, направленных на реализацию муниципальных программ;</w:t>
      </w:r>
    </w:p>
    <w:p w:rsidR="008A14F0" w:rsidRPr="008924FC" w:rsidRDefault="008A14F0" w:rsidP="008A14F0">
      <w:pPr>
        <w:tabs>
          <w:tab w:val="left" w:pos="993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- законности, результативности и эффективности использования субсидий, выделенных из местного бюджета муниципальным бюджетным учреждениям;</w:t>
      </w:r>
    </w:p>
    <w:p w:rsidR="008A14F0" w:rsidRPr="008924FC" w:rsidRDefault="008A14F0" w:rsidP="008A14F0">
      <w:pPr>
        <w:tabs>
          <w:tab w:val="left" w:pos="993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 xml:space="preserve"> - управлению, эффективности и рациональности распоряжения (использования) муниципальным имуществом;</w:t>
      </w:r>
    </w:p>
    <w:p w:rsidR="008A14F0" w:rsidRPr="008924FC" w:rsidRDefault="008A14F0" w:rsidP="008A14F0">
      <w:pPr>
        <w:tabs>
          <w:tab w:val="left" w:pos="993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 xml:space="preserve"> - аудиту в сфере закупок для муниципальных нужд.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 xml:space="preserve">А также осуществление </w:t>
      </w:r>
      <w:proofErr w:type="gramStart"/>
      <w:r w:rsidRPr="008924FC">
        <w:rPr>
          <w:color w:val="000000" w:themeColor="text1"/>
          <w:sz w:val="28"/>
          <w:szCs w:val="28"/>
        </w:rPr>
        <w:t>контроля за</w:t>
      </w:r>
      <w:proofErr w:type="gramEnd"/>
      <w:r w:rsidRPr="008924FC">
        <w:rPr>
          <w:color w:val="000000" w:themeColor="text1"/>
          <w:sz w:val="28"/>
          <w:szCs w:val="28"/>
        </w:rPr>
        <w:t xml:space="preserve"> реализацией предложений и рекомендаций Счетной палаты, выработанных по результатам контрольных и экспертно-аналитических мероприятий, направленных на эффективное использование средств местного бюджета, повышение качества управления муниципальными финансами. Продолжение работы, направленной на обеспечение публичности предоставления информации о деятельности Счетной палаты, повышения качества контрольной и экспертно-</w:t>
      </w:r>
      <w:r w:rsidRPr="008924FC">
        <w:rPr>
          <w:color w:val="000000" w:themeColor="text1"/>
          <w:sz w:val="28"/>
          <w:szCs w:val="28"/>
        </w:rPr>
        <w:lastRenderedPageBreak/>
        <w:t>аналитической деятельности посредством повышения квалификации сотрудников Счетной палаты, совершенствования стандартов внешнего муниципального финансового контроля и разработки новых.</w:t>
      </w:r>
    </w:p>
    <w:p w:rsidR="008A14F0" w:rsidRDefault="008A14F0" w:rsidP="008A14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A14F0" w:rsidRPr="00360E04" w:rsidRDefault="008A14F0" w:rsidP="008A14F0">
      <w:pPr>
        <w:ind w:left="6237"/>
        <w:jc w:val="both"/>
        <w:rPr>
          <w:sz w:val="28"/>
          <w:szCs w:val="28"/>
        </w:rPr>
      </w:pPr>
      <w:r w:rsidRPr="00360E04">
        <w:rPr>
          <w:sz w:val="28"/>
          <w:szCs w:val="28"/>
        </w:rPr>
        <w:t xml:space="preserve">Приложение </w:t>
      </w:r>
    </w:p>
    <w:p w:rsidR="008A14F0" w:rsidRPr="00360E04" w:rsidRDefault="008A14F0" w:rsidP="008A14F0">
      <w:pPr>
        <w:ind w:left="6237"/>
        <w:jc w:val="both"/>
        <w:rPr>
          <w:sz w:val="28"/>
          <w:szCs w:val="28"/>
        </w:rPr>
      </w:pPr>
      <w:r w:rsidRPr="00360E04">
        <w:rPr>
          <w:sz w:val="28"/>
          <w:szCs w:val="28"/>
        </w:rPr>
        <w:t>К</w:t>
      </w:r>
      <w:r>
        <w:rPr>
          <w:sz w:val="28"/>
          <w:szCs w:val="28"/>
        </w:rPr>
        <w:t xml:space="preserve"> отчету </w:t>
      </w:r>
      <w:r w:rsidRPr="00360E04">
        <w:rPr>
          <w:rFonts w:eastAsia="Calibri"/>
          <w:color w:val="000000" w:themeColor="text1"/>
          <w:sz w:val="28"/>
          <w:szCs w:val="28"/>
          <w:lang w:eastAsia="en-US"/>
        </w:rPr>
        <w:t xml:space="preserve">о деятельности Счетной </w:t>
      </w:r>
      <w:proofErr w:type="gramStart"/>
      <w:r w:rsidRPr="00360E04">
        <w:rPr>
          <w:rFonts w:eastAsia="Calibri"/>
          <w:color w:val="000000" w:themeColor="text1"/>
          <w:sz w:val="28"/>
          <w:szCs w:val="28"/>
          <w:lang w:eastAsia="en-US"/>
        </w:rPr>
        <w:t>палаты</w:t>
      </w:r>
      <w:proofErr w:type="gramEnd"/>
      <w:r w:rsidRPr="00360E04">
        <w:rPr>
          <w:rFonts w:eastAsia="Calibri"/>
          <w:color w:val="000000" w:themeColor="text1"/>
          <w:sz w:val="28"/>
          <w:szCs w:val="28"/>
          <w:lang w:eastAsia="en-US"/>
        </w:rPr>
        <w:t xml:space="preserve"> ЗАТО п. Сибирский за 2024 год</w:t>
      </w:r>
    </w:p>
    <w:p w:rsidR="008A14F0" w:rsidRDefault="008A14F0" w:rsidP="008A14F0">
      <w:pPr>
        <w:jc w:val="right"/>
        <w:rPr>
          <w:sz w:val="28"/>
          <w:szCs w:val="28"/>
        </w:rPr>
      </w:pPr>
    </w:p>
    <w:p w:rsidR="008A14F0" w:rsidRPr="00360E04" w:rsidRDefault="008A14F0" w:rsidP="008A14F0">
      <w:pPr>
        <w:jc w:val="center"/>
        <w:rPr>
          <w:rFonts w:eastAsia="Calibri"/>
          <w:caps/>
          <w:sz w:val="28"/>
          <w:szCs w:val="28"/>
        </w:rPr>
      </w:pPr>
      <w:r w:rsidRPr="00360E04">
        <w:rPr>
          <w:rFonts w:eastAsia="Calibri"/>
          <w:caps/>
          <w:sz w:val="28"/>
          <w:szCs w:val="28"/>
        </w:rPr>
        <w:t>Основные показатели деятельности за 2024 год</w:t>
      </w:r>
    </w:p>
    <w:p w:rsidR="008A14F0" w:rsidRDefault="008A14F0" w:rsidP="008A14F0">
      <w:pPr>
        <w:jc w:val="center"/>
        <w:rPr>
          <w:rFonts w:eastAsia="Calibri"/>
          <w:sz w:val="28"/>
          <w:szCs w:val="28"/>
        </w:rPr>
      </w:pPr>
      <w:r w:rsidRPr="008924FC">
        <w:rPr>
          <w:color w:val="000000" w:themeColor="text1"/>
          <w:sz w:val="28"/>
          <w:szCs w:val="28"/>
        </w:rPr>
        <w:t>Счетной палаты городского округа закрытого административно-территориального образования поселок Сибирский Алтайского края</w:t>
      </w:r>
    </w:p>
    <w:p w:rsidR="008A14F0" w:rsidRDefault="008A14F0" w:rsidP="008A14F0">
      <w:pPr>
        <w:jc w:val="center"/>
        <w:rPr>
          <w:rFonts w:eastAsia="Calibri"/>
          <w:sz w:val="28"/>
          <w:szCs w:val="2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873"/>
        <w:gridCol w:w="7670"/>
        <w:gridCol w:w="1417"/>
      </w:tblGrid>
      <w:tr w:rsidR="008A14F0" w:rsidTr="00935D1F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8A14F0" w:rsidTr="00935D1F">
        <w:trPr>
          <w:trHeight w:val="597"/>
          <w:jc w:val="center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и проведение контрольных и экспертно-аналитических мероприятий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контрольных и экспертно-аналитических мероприятий (за исключением экспертиз проектов муниципальных правовых актов) всего,</w:t>
            </w:r>
          </w:p>
          <w:p w:rsidR="008A14F0" w:rsidRDefault="008A14F0" w:rsidP="00935D1F">
            <w:pPr>
              <w:ind w:firstLine="312"/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экспертно-аналитических мероприятий </w:t>
            </w:r>
          </w:p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исключением экспертиз проектов муниципальных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проведенных экспертиз проектов муниципальных правовых актов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объектов проведенных контрольных и экспертно-аналитических мероприятий (за исключением экспертиз проектов муниципальных правовых актов) всего,</w:t>
            </w:r>
          </w:p>
          <w:p w:rsidR="008A14F0" w:rsidRDefault="008A14F0" w:rsidP="00935D1F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 экспертно-аналитических мероприятий (за исключением экспертиз проектов муниципальных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проверенных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и контрольных мероприятиях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493 114,8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8A14F0" w:rsidRDefault="008A14F0" w:rsidP="00935D1F">
            <w:pPr>
              <w:ind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контрольно-счетными органами субъектов Российской Федерации (федеральных территорий)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контрольно-счетными органами муниципальных </w:t>
            </w:r>
            <w:r>
              <w:rPr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8A14F0" w:rsidTr="00935D1F">
        <w:trPr>
          <w:jc w:val="center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Результаты контрольных и экспертно-аналитических мероприятий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выявлено нарушений в ходе осуществления внешнего муниципального финансового контроля (количество/тыс. рублей),</w:t>
            </w:r>
          </w:p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3/1 127,5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4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4F0" w:rsidRDefault="008A14F0" w:rsidP="00935D1F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4F0" w:rsidRDefault="008A14F0" w:rsidP="00935D1F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4F0" w:rsidRDefault="008A14F0" w:rsidP="00935D1F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4F0" w:rsidRDefault="008A14F0" w:rsidP="00935D1F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4F0" w:rsidRDefault="008A14F0" w:rsidP="00935D1F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нарушения в сфере деятельности организаций с участием муниципального образования в их уставных (складочных) капиталах и иных организаций, в том числе  при использовании ими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4F0" w:rsidRDefault="008A14F0" w:rsidP="00935D1F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3/1 127,5</w:t>
            </w:r>
          </w:p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Выявлено неэффективное использование бюджетных средств </w:t>
            </w:r>
            <w:r>
              <w:rPr>
                <w:sz w:val="28"/>
                <w:szCs w:val="28"/>
              </w:rPr>
              <w:t>(количество/тыс.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Устранено выявленных нарушений (количество/тыс. рублей)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8A14F0" w:rsidRDefault="008A14F0" w:rsidP="00935D1F">
            <w:pPr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3/1 127,5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 возврат сре</w:t>
            </w:r>
            <w:proofErr w:type="gramStart"/>
            <w:r>
              <w:rPr>
                <w:sz w:val="28"/>
                <w:szCs w:val="28"/>
              </w:rPr>
              <w:t>дств в б</w:t>
            </w:r>
            <w:proofErr w:type="gramEnd"/>
            <w:r>
              <w:rPr>
                <w:sz w:val="28"/>
                <w:szCs w:val="28"/>
              </w:rPr>
              <w:t>юджеты всех уровней бюджетной системы Российской Федерации (количество/тыс. рублей).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8A14F0" w:rsidTr="00935D1F">
        <w:trPr>
          <w:jc w:val="center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результатов контрольных и экспертно-аналитических мероприятий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Внесено представлений всего,</w:t>
            </w:r>
          </w:p>
          <w:p w:rsidR="008A14F0" w:rsidRDefault="008A14F0" w:rsidP="00935D1F">
            <w:pPr>
              <w:ind w:firstLine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представлений,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представлений, </w:t>
            </w:r>
            <w:proofErr w:type="gramStart"/>
            <w:r>
              <w:rPr>
                <w:sz w:val="28"/>
                <w:szCs w:val="28"/>
              </w:rPr>
              <w:t>сроки</w:t>
            </w:r>
            <w:proofErr w:type="gramEnd"/>
            <w:r>
              <w:rPr>
                <w:sz w:val="28"/>
                <w:szCs w:val="28"/>
              </w:rPr>
              <w:t xml:space="preserve">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предписаний всего,</w:t>
            </w:r>
          </w:p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предписаний, </w:t>
            </w:r>
            <w:proofErr w:type="gramStart"/>
            <w:r>
              <w:rPr>
                <w:sz w:val="28"/>
                <w:szCs w:val="28"/>
              </w:rPr>
              <w:t>сроки</w:t>
            </w:r>
            <w:proofErr w:type="gramEnd"/>
            <w:r>
              <w:rPr>
                <w:sz w:val="28"/>
                <w:szCs w:val="28"/>
              </w:rPr>
              <w:t xml:space="preserve">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предписаний, направленных вследствие не выполнения 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spacing w:line="21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(тыс. рублей)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Направлено информационных писем в органы местного самоуправления и объектам контроля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муниципальных правовых и иных актов, принятых по результатам рассмотрения представлений, предписаний и информационных писем контрольно-счетного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Количество направленных МКСО предложений (рекомендаций) по результатам контрольных и экспертно-аналитических </w:t>
            </w:r>
            <w:proofErr w:type="gramStart"/>
            <w:r>
              <w:rPr>
                <w:sz w:val="28"/>
                <w:szCs w:val="28"/>
              </w:rPr>
              <w:t>мероприятий</w:t>
            </w:r>
            <w:proofErr w:type="gramEnd"/>
            <w:r>
              <w:rPr>
                <w:sz w:val="28"/>
                <w:szCs w:val="28"/>
              </w:rPr>
              <w:t xml:space="preserve"> / в том числе выполненных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45/45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spacing w:line="216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решений об отказе в 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меры прокурорского реагирования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правонарушениях,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 w:firstLine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Привлечено должностных и юридических лиц к административной ответственности по делам об административных правонарушениях, всего</w:t>
            </w:r>
          </w:p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14F0" w:rsidTr="00935D1F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4F0" w:rsidRDefault="008A14F0" w:rsidP="00935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4F0" w:rsidRDefault="008A14F0" w:rsidP="00935D1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A14F0" w:rsidRDefault="008A14F0" w:rsidP="00AB0C2C">
      <w:pPr>
        <w:rPr>
          <w:sz w:val="28"/>
          <w:szCs w:val="28"/>
        </w:rPr>
      </w:pPr>
    </w:p>
    <w:p w:rsidR="007640D7" w:rsidRDefault="007640D7" w:rsidP="00AB0C2C">
      <w:pPr>
        <w:rPr>
          <w:sz w:val="28"/>
          <w:szCs w:val="28"/>
        </w:rPr>
      </w:pPr>
    </w:p>
    <w:p w:rsidR="007640D7" w:rsidRDefault="007640D7" w:rsidP="00AB0C2C">
      <w:pPr>
        <w:rPr>
          <w:sz w:val="28"/>
          <w:szCs w:val="28"/>
        </w:rPr>
      </w:pPr>
    </w:p>
    <w:p w:rsidR="007640D7" w:rsidRDefault="007640D7" w:rsidP="00AB0C2C">
      <w:pPr>
        <w:rPr>
          <w:sz w:val="28"/>
          <w:szCs w:val="28"/>
        </w:rPr>
      </w:pPr>
    </w:p>
    <w:p w:rsidR="00A23CFA" w:rsidRDefault="00801ED2" w:rsidP="007640D7">
      <w:pPr>
        <w:widowControl w:val="0"/>
        <w:autoSpaceDE w:val="0"/>
        <w:autoSpaceDN w:val="0"/>
        <w:adjustRightInd w:val="0"/>
        <w:ind w:left="5103"/>
        <w:contextualSpacing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     </w:t>
      </w:r>
    </w:p>
    <w:sectPr w:rsidR="00A23CFA" w:rsidSect="00C34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4799"/>
    <w:multiLevelType w:val="hybridMultilevel"/>
    <w:tmpl w:val="6AC2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E84DA5"/>
    <w:multiLevelType w:val="hybridMultilevel"/>
    <w:tmpl w:val="CB5E5C20"/>
    <w:lvl w:ilvl="0" w:tplc="23B68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05A32"/>
    <w:rsid w:val="00011A1F"/>
    <w:rsid w:val="00046CB2"/>
    <w:rsid w:val="0006024B"/>
    <w:rsid w:val="00064C54"/>
    <w:rsid w:val="000720AF"/>
    <w:rsid w:val="000804EC"/>
    <w:rsid w:val="00084D2F"/>
    <w:rsid w:val="0008629D"/>
    <w:rsid w:val="00086D32"/>
    <w:rsid w:val="00094C5A"/>
    <w:rsid w:val="000A2476"/>
    <w:rsid w:val="000C5869"/>
    <w:rsid w:val="000D4C41"/>
    <w:rsid w:val="000D7B33"/>
    <w:rsid w:val="000F2049"/>
    <w:rsid w:val="001012EA"/>
    <w:rsid w:val="00101834"/>
    <w:rsid w:val="0012385C"/>
    <w:rsid w:val="00143EF3"/>
    <w:rsid w:val="0014631C"/>
    <w:rsid w:val="00161BC7"/>
    <w:rsid w:val="00174FD4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32E5"/>
    <w:rsid w:val="00225C01"/>
    <w:rsid w:val="00252BE1"/>
    <w:rsid w:val="00256274"/>
    <w:rsid w:val="002563BF"/>
    <w:rsid w:val="00267FEC"/>
    <w:rsid w:val="00272807"/>
    <w:rsid w:val="00276A93"/>
    <w:rsid w:val="002909A7"/>
    <w:rsid w:val="00293AC3"/>
    <w:rsid w:val="002A1581"/>
    <w:rsid w:val="002A1B38"/>
    <w:rsid w:val="002A5207"/>
    <w:rsid w:val="002C1389"/>
    <w:rsid w:val="002C4A82"/>
    <w:rsid w:val="002D18E8"/>
    <w:rsid w:val="002D61FB"/>
    <w:rsid w:val="002E0600"/>
    <w:rsid w:val="00306E09"/>
    <w:rsid w:val="00313358"/>
    <w:rsid w:val="003234F6"/>
    <w:rsid w:val="00342D1A"/>
    <w:rsid w:val="003538D9"/>
    <w:rsid w:val="00360D79"/>
    <w:rsid w:val="003638D1"/>
    <w:rsid w:val="00372E42"/>
    <w:rsid w:val="003745AC"/>
    <w:rsid w:val="00386EC7"/>
    <w:rsid w:val="00397B11"/>
    <w:rsid w:val="003A0806"/>
    <w:rsid w:val="003A203F"/>
    <w:rsid w:val="003B793F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C44B3"/>
    <w:rsid w:val="00522BB4"/>
    <w:rsid w:val="00525ECD"/>
    <w:rsid w:val="00527D67"/>
    <w:rsid w:val="005375DB"/>
    <w:rsid w:val="00545DE0"/>
    <w:rsid w:val="00555D85"/>
    <w:rsid w:val="0055649D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6242AE"/>
    <w:rsid w:val="006349F6"/>
    <w:rsid w:val="00640464"/>
    <w:rsid w:val="006410C3"/>
    <w:rsid w:val="00660454"/>
    <w:rsid w:val="006634D4"/>
    <w:rsid w:val="0067178F"/>
    <w:rsid w:val="00695AED"/>
    <w:rsid w:val="006A5045"/>
    <w:rsid w:val="006C50A5"/>
    <w:rsid w:val="006D0E6A"/>
    <w:rsid w:val="006F1DC6"/>
    <w:rsid w:val="006F35ED"/>
    <w:rsid w:val="006F3ACD"/>
    <w:rsid w:val="00700636"/>
    <w:rsid w:val="00710869"/>
    <w:rsid w:val="00757A00"/>
    <w:rsid w:val="007611B1"/>
    <w:rsid w:val="007640D7"/>
    <w:rsid w:val="0077059D"/>
    <w:rsid w:val="00770704"/>
    <w:rsid w:val="0079753F"/>
    <w:rsid w:val="007A152E"/>
    <w:rsid w:val="007B4E72"/>
    <w:rsid w:val="007B5A1A"/>
    <w:rsid w:val="007E2BEF"/>
    <w:rsid w:val="007E6185"/>
    <w:rsid w:val="007F20BB"/>
    <w:rsid w:val="007F3004"/>
    <w:rsid w:val="007F389B"/>
    <w:rsid w:val="007F3EA7"/>
    <w:rsid w:val="007F5DCA"/>
    <w:rsid w:val="00801ED2"/>
    <w:rsid w:val="00807D49"/>
    <w:rsid w:val="00822162"/>
    <w:rsid w:val="00823F37"/>
    <w:rsid w:val="00847EA4"/>
    <w:rsid w:val="00855A57"/>
    <w:rsid w:val="008777D3"/>
    <w:rsid w:val="00885AB7"/>
    <w:rsid w:val="0089032E"/>
    <w:rsid w:val="008A010D"/>
    <w:rsid w:val="008A14F0"/>
    <w:rsid w:val="008B44E9"/>
    <w:rsid w:val="008D2956"/>
    <w:rsid w:val="008D5BF8"/>
    <w:rsid w:val="008E49B5"/>
    <w:rsid w:val="008E5FE1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73C27"/>
    <w:rsid w:val="009852C8"/>
    <w:rsid w:val="0099773F"/>
    <w:rsid w:val="009A0734"/>
    <w:rsid w:val="009A2D57"/>
    <w:rsid w:val="009B2DA2"/>
    <w:rsid w:val="009B5999"/>
    <w:rsid w:val="009D0B9C"/>
    <w:rsid w:val="009E12A4"/>
    <w:rsid w:val="009E7466"/>
    <w:rsid w:val="00A03990"/>
    <w:rsid w:val="00A23CFA"/>
    <w:rsid w:val="00A24A03"/>
    <w:rsid w:val="00A32799"/>
    <w:rsid w:val="00A4107C"/>
    <w:rsid w:val="00A433A5"/>
    <w:rsid w:val="00A50DA8"/>
    <w:rsid w:val="00A52457"/>
    <w:rsid w:val="00A63E43"/>
    <w:rsid w:val="00A74DB8"/>
    <w:rsid w:val="00A9427B"/>
    <w:rsid w:val="00AA0EEF"/>
    <w:rsid w:val="00AB0C2C"/>
    <w:rsid w:val="00B01431"/>
    <w:rsid w:val="00B02F57"/>
    <w:rsid w:val="00B21A76"/>
    <w:rsid w:val="00B22E3A"/>
    <w:rsid w:val="00B26EDD"/>
    <w:rsid w:val="00B45456"/>
    <w:rsid w:val="00B47A29"/>
    <w:rsid w:val="00B60081"/>
    <w:rsid w:val="00B60ABB"/>
    <w:rsid w:val="00B617F0"/>
    <w:rsid w:val="00BA1FB6"/>
    <w:rsid w:val="00BB1F92"/>
    <w:rsid w:val="00BC68CF"/>
    <w:rsid w:val="00BF1FEB"/>
    <w:rsid w:val="00C03BBF"/>
    <w:rsid w:val="00C063C8"/>
    <w:rsid w:val="00C07FC7"/>
    <w:rsid w:val="00C13410"/>
    <w:rsid w:val="00C15B19"/>
    <w:rsid w:val="00C2736E"/>
    <w:rsid w:val="00C34345"/>
    <w:rsid w:val="00C40AB6"/>
    <w:rsid w:val="00C50758"/>
    <w:rsid w:val="00C50D52"/>
    <w:rsid w:val="00C545F5"/>
    <w:rsid w:val="00C556AD"/>
    <w:rsid w:val="00C662B9"/>
    <w:rsid w:val="00C70632"/>
    <w:rsid w:val="00C72A43"/>
    <w:rsid w:val="00C8593E"/>
    <w:rsid w:val="00C90657"/>
    <w:rsid w:val="00C917E8"/>
    <w:rsid w:val="00CA1DF4"/>
    <w:rsid w:val="00CA3079"/>
    <w:rsid w:val="00CC2D11"/>
    <w:rsid w:val="00CD6322"/>
    <w:rsid w:val="00CD7FF3"/>
    <w:rsid w:val="00CE0FC0"/>
    <w:rsid w:val="00CF4100"/>
    <w:rsid w:val="00D13E28"/>
    <w:rsid w:val="00D22C1F"/>
    <w:rsid w:val="00D23DFC"/>
    <w:rsid w:val="00D24C90"/>
    <w:rsid w:val="00D30EAB"/>
    <w:rsid w:val="00D31C02"/>
    <w:rsid w:val="00D73709"/>
    <w:rsid w:val="00DA36A5"/>
    <w:rsid w:val="00DB51AA"/>
    <w:rsid w:val="00DB5819"/>
    <w:rsid w:val="00DC6A47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7280E"/>
    <w:rsid w:val="00E86370"/>
    <w:rsid w:val="00E86592"/>
    <w:rsid w:val="00EA10AB"/>
    <w:rsid w:val="00EB455A"/>
    <w:rsid w:val="00EB51A0"/>
    <w:rsid w:val="00EC0225"/>
    <w:rsid w:val="00EC10DD"/>
    <w:rsid w:val="00EC42E9"/>
    <w:rsid w:val="00ED4DC9"/>
    <w:rsid w:val="00EE0D61"/>
    <w:rsid w:val="00EE59C1"/>
    <w:rsid w:val="00EF13AA"/>
    <w:rsid w:val="00F10B40"/>
    <w:rsid w:val="00F116EA"/>
    <w:rsid w:val="00F14537"/>
    <w:rsid w:val="00F15B54"/>
    <w:rsid w:val="00F17BC4"/>
    <w:rsid w:val="00F46CAE"/>
    <w:rsid w:val="00F50C31"/>
    <w:rsid w:val="00F5109B"/>
    <w:rsid w:val="00F56488"/>
    <w:rsid w:val="00F9076C"/>
    <w:rsid w:val="00FA1526"/>
    <w:rsid w:val="00FB20EA"/>
    <w:rsid w:val="00FB26A5"/>
    <w:rsid w:val="00FC069A"/>
    <w:rsid w:val="00FC5669"/>
    <w:rsid w:val="00FD1E76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CD63-3CE0-49F5-8871-F1EE44AF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14</Pages>
  <Words>4377</Words>
  <Characters>24951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29270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127</cp:revision>
  <cp:lastPrinted>2024-04-02T02:49:00Z</cp:lastPrinted>
  <dcterms:created xsi:type="dcterms:W3CDTF">2021-03-10T09:42:00Z</dcterms:created>
  <dcterms:modified xsi:type="dcterms:W3CDTF">2025-03-14T01:04:00Z</dcterms:modified>
</cp:coreProperties>
</file>