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3D1C87" w:rsidRPr="00054A8A" w:rsidRDefault="003D1C87" w:rsidP="00652B33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054A8A" w:rsidRDefault="00054A8A" w:rsidP="00054A8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525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552595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0C02A4">
        <w:rPr>
          <w:sz w:val="28"/>
          <w:szCs w:val="28"/>
        </w:rPr>
        <w:t>247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3B6C52" w:rsidRDefault="00B43674" w:rsidP="00B43674">
      <w:pPr>
        <w:spacing w:line="240" w:lineRule="exact"/>
        <w:ind w:right="3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от 27.10.2021 №10/118 «</w:t>
      </w:r>
      <w:r>
        <w:rPr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Сибирский Алтайского края»</w:t>
      </w:r>
    </w:p>
    <w:p w:rsidR="00054A8A" w:rsidRDefault="00054A8A" w:rsidP="00FB6B4D">
      <w:pPr>
        <w:jc w:val="both"/>
        <w:rPr>
          <w:sz w:val="28"/>
          <w:szCs w:val="28"/>
        </w:rPr>
      </w:pPr>
    </w:p>
    <w:p w:rsidR="00B43674" w:rsidRDefault="00B43674" w:rsidP="00B43674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Сибирский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B43674" w:rsidRDefault="00B43674" w:rsidP="00B43674">
      <w:pPr>
        <w:spacing w:after="4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27.10.2021 №10/118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Сибирский Алтайского края» следующие изменения:</w:t>
      </w:r>
    </w:p>
    <w:p w:rsidR="00B43674" w:rsidRDefault="00B43674" w:rsidP="00B43674">
      <w:pPr>
        <w:spacing w:after="4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 Алтайского края, утвержденном указанным решением:</w:t>
      </w:r>
    </w:p>
    <w:p w:rsidR="00B43674" w:rsidRDefault="00B43674" w:rsidP="00B43674">
      <w:pPr>
        <w:spacing w:after="4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1.9. изложить в следующей редакции:</w:t>
      </w:r>
    </w:p>
    <w:p w:rsidR="00B43674" w:rsidRDefault="00B43674" w:rsidP="00B43674">
      <w:pPr>
        <w:spacing w:after="42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«1.9. При осуществлении муниципального контроля за исполнением единой теплоснабжающей организацией обязательств применяется система оценки и управления рисками.»;</w:t>
      </w:r>
    </w:p>
    <w:p w:rsidR="00B43674" w:rsidRDefault="00B43674" w:rsidP="00B43674">
      <w:pPr>
        <w:spacing w:after="42"/>
        <w:ind w:right="-1" w:firstLine="709"/>
        <w:jc w:val="both"/>
        <w:rPr>
          <w:rFonts w:eastAsia="Calibri"/>
          <w:bCs/>
          <w:sz w:val="28"/>
          <w:szCs w:val="20"/>
        </w:rPr>
      </w:pPr>
      <w:bookmarkStart w:id="1" w:name="_Hlk152055625"/>
      <w:r>
        <w:rPr>
          <w:bCs/>
          <w:sz w:val="28"/>
        </w:rPr>
        <w:t xml:space="preserve">1.2. Дополнить разделом 7 следующего содержания: </w:t>
      </w:r>
    </w:p>
    <w:bookmarkEnd w:id="1"/>
    <w:p w:rsidR="00B43674" w:rsidRDefault="00B43674" w:rsidP="00B43674">
      <w:pPr>
        <w:spacing w:after="42"/>
        <w:ind w:right="-1" w:firstLine="709"/>
        <w:jc w:val="center"/>
        <w:rPr>
          <w:bCs/>
          <w:sz w:val="28"/>
        </w:rPr>
      </w:pPr>
    </w:p>
    <w:p w:rsidR="00B43674" w:rsidRDefault="00B43674" w:rsidP="00B43674">
      <w:pPr>
        <w:spacing w:after="42"/>
        <w:ind w:right="-1" w:firstLine="709"/>
        <w:jc w:val="center"/>
        <w:rPr>
          <w:b/>
          <w:bCs/>
          <w:sz w:val="28"/>
        </w:rPr>
      </w:pPr>
      <w:r>
        <w:rPr>
          <w:bCs/>
          <w:sz w:val="28"/>
        </w:rPr>
        <w:lastRenderedPageBreak/>
        <w:t>«</w:t>
      </w:r>
      <w:r>
        <w:rPr>
          <w:b/>
          <w:bCs/>
          <w:sz w:val="28"/>
        </w:rPr>
        <w:t>7. Категории риска причинения вреда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7.1. Муниципальный контроль за исполнением единой теплоснабжающей организацией обязательств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7.2. В целях управления рисками причинения вреда (ущерба) при осуществлении муниципального контроля за исполнением единой теплоснабжающей организацией обязательств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B43674" w:rsidRDefault="00B43674" w:rsidP="00B43674">
      <w:pPr>
        <w:spacing w:after="42"/>
        <w:ind w:left="709" w:right="-1"/>
        <w:jc w:val="both"/>
        <w:rPr>
          <w:bCs/>
          <w:sz w:val="28"/>
        </w:rPr>
      </w:pPr>
      <w:r>
        <w:rPr>
          <w:bCs/>
          <w:sz w:val="28"/>
        </w:rPr>
        <w:t>1. высокий риск;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2. средний риск;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3. низкий риск.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7.3. Критериями отнесения объектов муниципального контроля к категориям риска являются: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Для категории высокого риска - наличие факта привлечения в течение двух лет контролируемого лица к административной ответственности за несоблюдение требований Федерального закона от 27.07.2010 № 190-ФЗ «О теплоснабжении»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правонарушениях.</w:t>
      </w:r>
      <w:r>
        <w:t xml:space="preserve"> </w:t>
      </w:r>
      <w:r>
        <w:rPr>
          <w:bCs/>
          <w:sz w:val="28"/>
        </w:rPr>
        <w:t xml:space="preserve">Предписание, выданное в течение последних двух лет, предшествующих дате принятия решения об отнесении деятельности контролируемого лица к категории риска, контролируемым лицом не исполнено. 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Для категории среднего риска - наличие факта привлечения в течение двух лет контролируемого лица к административной ответственности за несоблюдение требований Федерального закона от 27.07.2010 № 190-ФЗ «О теплоснабжении». Предписание, выданное в течение последних двух лет, предшествующих дате принятия решения об отнесении деятельности контролируемого лица к категории риска, контролируемым лицом исполнено частично или с нарушением сроков, установленных для его исполнения.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  <w:highlight w:val="yellow"/>
        </w:rPr>
      </w:pPr>
      <w:r>
        <w:rPr>
          <w:bCs/>
          <w:sz w:val="28"/>
        </w:rPr>
        <w:t>К категории низкого риска относятся объекты контроля, по которым отсутствуют критерии отнесения к категориям высокого и среднего рисков.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7.4.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 xml:space="preserve">7.5. Перечень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Положению. 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7.6. Контрольный орган в течение пяти рабочих дней со дня поступления сведений из любых источников, обеспечивающих их достоверность, в том числе в ходе проведения профилактических мероприятий, контрольных мероприятий,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7.7.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риска.».</w:t>
      </w:r>
    </w:p>
    <w:p w:rsidR="00B43674" w:rsidRDefault="00B43674" w:rsidP="00B43674">
      <w:pPr>
        <w:spacing w:after="42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1.3. Дополнить Приложением 3 следующего содержания:</w:t>
      </w:r>
    </w:p>
    <w:p w:rsidR="00B43674" w:rsidRPr="00B43674" w:rsidRDefault="00B43674" w:rsidP="00B43674">
      <w:pPr>
        <w:pStyle w:val="s39"/>
        <w:spacing w:before="0" w:beforeAutospacing="0" w:after="0" w:afterAutospacing="0" w:line="240" w:lineRule="exact"/>
        <w:ind w:left="3615"/>
        <w:contextualSpacing/>
        <w:rPr>
          <w:sz w:val="28"/>
        </w:rPr>
      </w:pPr>
      <w:r>
        <w:rPr>
          <w:rStyle w:val="bumpedfont15"/>
        </w:rPr>
        <w:t xml:space="preserve">                    </w:t>
      </w:r>
      <w:r w:rsidR="00172391">
        <w:rPr>
          <w:rStyle w:val="bumpedfont15"/>
        </w:rPr>
        <w:t>«</w:t>
      </w:r>
      <w:r w:rsidRPr="00B43674">
        <w:rPr>
          <w:rStyle w:val="bumpedfont15"/>
          <w:sz w:val="28"/>
        </w:rPr>
        <w:t>Приложение 3</w:t>
      </w:r>
    </w:p>
    <w:p w:rsidR="00B43674" w:rsidRPr="00B43674" w:rsidRDefault="00B43674" w:rsidP="00B43674">
      <w:pPr>
        <w:spacing w:line="240" w:lineRule="exact"/>
        <w:ind w:left="4820"/>
        <w:contextualSpacing/>
        <w:rPr>
          <w:sz w:val="28"/>
        </w:rPr>
      </w:pPr>
      <w:r w:rsidRPr="00B43674">
        <w:rPr>
          <w:sz w:val="28"/>
        </w:rPr>
        <w:t xml:space="preserve">к  Положению </w:t>
      </w:r>
      <w:r w:rsidRPr="00B43674">
        <w:rPr>
          <w:bCs/>
          <w:color w:val="000000"/>
          <w:sz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43674">
        <w:rPr>
          <w:bCs/>
          <w:color w:val="000000"/>
          <w:sz w:val="28"/>
        </w:rPr>
        <w:br/>
        <w:t xml:space="preserve">на территории </w:t>
      </w:r>
      <w:r w:rsidRPr="00B43674">
        <w:rPr>
          <w:sz w:val="28"/>
        </w:rPr>
        <w:t>городского округа ЗАТО Сибирский Алтайского края</w:t>
      </w:r>
    </w:p>
    <w:p w:rsidR="00B43674" w:rsidRDefault="00B43674" w:rsidP="00B43674">
      <w:pPr>
        <w:spacing w:after="42" w:line="244" w:lineRule="auto"/>
        <w:ind w:right="-1" w:firstLine="709"/>
        <w:jc w:val="both"/>
        <w:rPr>
          <w:bCs/>
          <w:sz w:val="28"/>
        </w:rPr>
      </w:pPr>
    </w:p>
    <w:p w:rsidR="00B43674" w:rsidRDefault="00B43674" w:rsidP="00B43674">
      <w:pPr>
        <w:spacing w:after="42" w:line="244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Индикаторы риска нарушения обязательных требований,</w:t>
      </w:r>
    </w:p>
    <w:p w:rsidR="00B43674" w:rsidRDefault="00B43674" w:rsidP="00B43674">
      <w:pPr>
        <w:spacing w:after="42" w:line="244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используемые при осуществлении муниципального контроля</w:t>
      </w:r>
    </w:p>
    <w:p w:rsidR="00B43674" w:rsidRDefault="00B43674" w:rsidP="00B43674">
      <w:pPr>
        <w:spacing w:after="42" w:line="244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 исполнением единой теплоснабжающей организацией обязательств</w:t>
      </w:r>
    </w:p>
    <w:p w:rsidR="00B43674" w:rsidRDefault="00B43674" w:rsidP="00B43674">
      <w:pPr>
        <w:spacing w:after="42" w:line="244" w:lineRule="auto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 xml:space="preserve">1. Двукратный и более рост количества обращений (информации) за единицу времени (месяц, квартал) в сравнении с предыдущим аналогичным периодом и (или) аналогичным периодом предшествующего календарного года, поступивших в уполномоченный орган от граждан (способом, позволяющим установить личность обратившегося гражданина), индивидуальных предпринимателей, юридических лиц,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bCs/>
          <w:sz w:val="28"/>
        </w:rPr>
        <w:lastRenderedPageBreak/>
        <w:t>Интернет, которые могут свидетельствовать о наличии признаков неисполнения единой теплоснабжающей организацией обязательств.</w:t>
      </w:r>
    </w:p>
    <w:p w:rsidR="00B43674" w:rsidRDefault="00B43674" w:rsidP="00B43674">
      <w:pPr>
        <w:spacing w:after="42" w:line="244" w:lineRule="auto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2. Две и более аварии, произошедшие на одних и тех же объектах теплоснабжения в течение трех месяцев подряд.»</w:t>
      </w:r>
      <w:r w:rsidR="00172391">
        <w:rPr>
          <w:bCs/>
          <w:sz w:val="28"/>
        </w:rPr>
        <w:t>.</w:t>
      </w:r>
    </w:p>
    <w:p w:rsidR="00B43674" w:rsidRDefault="00172391" w:rsidP="00B43674">
      <w:pPr>
        <w:spacing w:after="42" w:line="244" w:lineRule="auto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B43674">
        <w:rPr>
          <w:bCs/>
          <w:sz w:val="28"/>
        </w:rPr>
        <w:t xml:space="preserve">Настоящее решение опубликовать в газете «Сибирский вестник» и обнародовать на официальном интернет-сайте </w:t>
      </w:r>
      <w:proofErr w:type="gramStart"/>
      <w:r w:rsidR="00B43674">
        <w:rPr>
          <w:bCs/>
          <w:sz w:val="28"/>
        </w:rPr>
        <w:t>администрации</w:t>
      </w:r>
      <w:proofErr w:type="gramEnd"/>
      <w:r w:rsidR="00B43674">
        <w:rPr>
          <w:bCs/>
          <w:sz w:val="28"/>
        </w:rPr>
        <w:t xml:space="preserve"> ЗАТО Сибирский.</w:t>
      </w:r>
    </w:p>
    <w:p w:rsidR="00B43674" w:rsidRDefault="00172391" w:rsidP="00B43674">
      <w:pPr>
        <w:spacing w:after="42" w:line="244" w:lineRule="auto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B43674">
        <w:rPr>
          <w:bCs/>
          <w:sz w:val="28"/>
        </w:rPr>
        <w:t xml:space="preserve">Контроль за исполнением решения возложить на </w:t>
      </w:r>
      <w:bookmarkStart w:id="2" w:name="_Hlk152072918"/>
      <w:r w:rsidR="00B43674">
        <w:rPr>
          <w:bCs/>
          <w:sz w:val="28"/>
        </w:rPr>
        <w:t xml:space="preserve">комиссию Совета </w:t>
      </w:r>
      <w:proofErr w:type="gramStart"/>
      <w:r w:rsidR="00B43674">
        <w:rPr>
          <w:bCs/>
          <w:sz w:val="28"/>
        </w:rPr>
        <w:t>депутатов</w:t>
      </w:r>
      <w:proofErr w:type="gramEnd"/>
      <w:r w:rsidR="00B43674">
        <w:rPr>
          <w:bCs/>
          <w:sz w:val="28"/>
        </w:rPr>
        <w:t xml:space="preserve"> ЗАТО Сибирский по вопросам законности, правопорядка и местного самоуправления</w:t>
      </w:r>
      <w:bookmarkEnd w:id="2"/>
      <w:r w:rsidR="00B43674">
        <w:rPr>
          <w:bCs/>
          <w:sz w:val="28"/>
        </w:rPr>
        <w:t xml:space="preserve"> (Г.С. </w:t>
      </w:r>
      <w:proofErr w:type="spellStart"/>
      <w:r w:rsidR="00B43674">
        <w:rPr>
          <w:bCs/>
          <w:sz w:val="28"/>
        </w:rPr>
        <w:t>Байраковский</w:t>
      </w:r>
      <w:proofErr w:type="spellEnd"/>
      <w:r w:rsidR="00B43674">
        <w:rPr>
          <w:bCs/>
          <w:sz w:val="28"/>
        </w:rPr>
        <w:t>).</w:t>
      </w:r>
    </w:p>
    <w:p w:rsidR="00B43674" w:rsidRDefault="00B43674" w:rsidP="00B43674">
      <w:pPr>
        <w:ind w:firstLine="709"/>
        <w:jc w:val="both"/>
        <w:rPr>
          <w:sz w:val="28"/>
          <w:szCs w:val="28"/>
        </w:rPr>
      </w:pPr>
    </w:p>
    <w:p w:rsidR="003745AC" w:rsidRPr="00B45456" w:rsidRDefault="003745AC" w:rsidP="00B43674">
      <w:pPr>
        <w:ind w:firstLine="708"/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B6B4D" w:rsidRDefault="00FB6B4D" w:rsidP="00C545F5">
      <w:pPr>
        <w:rPr>
          <w:sz w:val="27"/>
          <w:szCs w:val="27"/>
        </w:rPr>
      </w:pPr>
    </w:p>
    <w:p w:rsidR="0075665E" w:rsidRDefault="0075665E" w:rsidP="003B6C52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 w15:restartNumberingAfterBreak="0">
    <w:nsid w:val="58132934"/>
    <w:multiLevelType w:val="hybridMultilevel"/>
    <w:tmpl w:val="D996E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2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1"/>
  </w:num>
  <w:num w:numId="8">
    <w:abstractNumId w:val="26"/>
  </w:num>
  <w:num w:numId="9">
    <w:abstractNumId w:val="43"/>
  </w:num>
  <w:num w:numId="10">
    <w:abstractNumId w:val="40"/>
  </w:num>
  <w:num w:numId="11">
    <w:abstractNumId w:val="36"/>
  </w:num>
  <w:num w:numId="12">
    <w:abstractNumId w:val="45"/>
  </w:num>
  <w:num w:numId="13">
    <w:abstractNumId w:val="1"/>
  </w:num>
  <w:num w:numId="14">
    <w:abstractNumId w:val="38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2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9"/>
  </w:num>
  <w:num w:numId="27">
    <w:abstractNumId w:val="28"/>
  </w:num>
  <w:num w:numId="28">
    <w:abstractNumId w:val="17"/>
  </w:num>
  <w:num w:numId="29">
    <w:abstractNumId w:val="35"/>
  </w:num>
  <w:num w:numId="30">
    <w:abstractNumId w:val="44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6"/>
  </w:num>
  <w:num w:numId="42">
    <w:abstractNumId w:val="37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54A8A"/>
    <w:rsid w:val="000720AF"/>
    <w:rsid w:val="0008629D"/>
    <w:rsid w:val="000C02A4"/>
    <w:rsid w:val="000C5869"/>
    <w:rsid w:val="000D4C41"/>
    <w:rsid w:val="001012EA"/>
    <w:rsid w:val="00161BC7"/>
    <w:rsid w:val="00172391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8620D"/>
    <w:rsid w:val="002909A7"/>
    <w:rsid w:val="00293AC3"/>
    <w:rsid w:val="002A1581"/>
    <w:rsid w:val="002A7835"/>
    <w:rsid w:val="002C4A82"/>
    <w:rsid w:val="002E0600"/>
    <w:rsid w:val="00313358"/>
    <w:rsid w:val="00342D1A"/>
    <w:rsid w:val="003745AC"/>
    <w:rsid w:val="00397B11"/>
    <w:rsid w:val="003A0806"/>
    <w:rsid w:val="003B6C52"/>
    <w:rsid w:val="003C59F8"/>
    <w:rsid w:val="003D1C87"/>
    <w:rsid w:val="00423D70"/>
    <w:rsid w:val="0044202C"/>
    <w:rsid w:val="004576C8"/>
    <w:rsid w:val="00466C0B"/>
    <w:rsid w:val="00477E66"/>
    <w:rsid w:val="004A000D"/>
    <w:rsid w:val="004B26AC"/>
    <w:rsid w:val="004C44B3"/>
    <w:rsid w:val="00506949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5F148E"/>
    <w:rsid w:val="00640464"/>
    <w:rsid w:val="00652B33"/>
    <w:rsid w:val="00660454"/>
    <w:rsid w:val="006634D4"/>
    <w:rsid w:val="00666DD5"/>
    <w:rsid w:val="0067178F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3674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767C8"/>
  <w15:docId w15:val="{A21A3D2F-8001-447B-A027-AC062C6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paragraph" w:customStyle="1" w:styleId="s39">
    <w:name w:val="s39"/>
    <w:basedOn w:val="a"/>
    <w:rsid w:val="00B43674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B436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F354-F23D-46B5-B29B-AC636B84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30</cp:revision>
  <cp:lastPrinted>2023-11-21T09:40:00Z</cp:lastPrinted>
  <dcterms:created xsi:type="dcterms:W3CDTF">2021-03-10T09:42:00Z</dcterms:created>
  <dcterms:modified xsi:type="dcterms:W3CDTF">2023-12-15T02:21:00Z</dcterms:modified>
</cp:coreProperties>
</file>