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>АДМИНИСТРАТИВНО – ТЕРРИТОРИАЛЬНОГО</w:t>
      </w:r>
      <w:r w:rsidR="00DB51AA" w:rsidRPr="00583AC7">
        <w:rPr>
          <w:sz w:val="28"/>
          <w:szCs w:val="28"/>
        </w:rPr>
        <w:t xml:space="preserve"> </w:t>
      </w:r>
      <w:r w:rsidRPr="00583AC7">
        <w:rPr>
          <w:sz w:val="28"/>
          <w:szCs w:val="28"/>
        </w:rPr>
        <w:t xml:space="preserve">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proofErr w:type="gramStart"/>
      <w:r w:rsidRPr="00583AC7">
        <w:rPr>
          <w:sz w:val="28"/>
          <w:szCs w:val="28"/>
        </w:rPr>
        <w:t>СИБИРСКИЙ</w:t>
      </w:r>
      <w:proofErr w:type="gramEnd"/>
      <w:r w:rsidRPr="00583AC7">
        <w:rPr>
          <w:sz w:val="28"/>
          <w:szCs w:val="28"/>
        </w:rPr>
        <w:t xml:space="preserve"> АЛТАЙСКОГО КРАЯ</w:t>
      </w:r>
    </w:p>
    <w:p w:rsidR="00C20A7C" w:rsidRDefault="00C20A7C" w:rsidP="00583AC7">
      <w:pPr>
        <w:jc w:val="center"/>
        <w:rPr>
          <w:b/>
          <w:i/>
          <w:sz w:val="28"/>
          <w:szCs w:val="28"/>
          <w:u w:val="single"/>
        </w:rPr>
      </w:pPr>
    </w:p>
    <w:p w:rsidR="00902B69" w:rsidRPr="00583AC7" w:rsidRDefault="00902B69" w:rsidP="00583AC7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23F37" w:rsidRPr="00583AC7" w:rsidRDefault="00C2736E" w:rsidP="00583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83AC7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583AC7"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C2736E" w:rsidRPr="00583AC7" w:rsidRDefault="00552595" w:rsidP="00583AC7">
      <w:pPr>
        <w:rPr>
          <w:sz w:val="28"/>
          <w:szCs w:val="28"/>
        </w:rPr>
      </w:pPr>
      <w:r>
        <w:rPr>
          <w:sz w:val="28"/>
          <w:szCs w:val="28"/>
        </w:rPr>
        <w:t>22.11.2023</w:t>
      </w:r>
      <w:r w:rsidR="007E6185">
        <w:rPr>
          <w:sz w:val="28"/>
          <w:szCs w:val="28"/>
        </w:rPr>
        <w:t xml:space="preserve">                                                    </w:t>
      </w:r>
      <w:r w:rsidR="00CD7F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="0075665E">
        <w:rPr>
          <w:sz w:val="28"/>
          <w:szCs w:val="28"/>
        </w:rPr>
        <w:t xml:space="preserve">№ </w:t>
      </w:r>
      <w:r w:rsidR="00142D0A">
        <w:rPr>
          <w:sz w:val="28"/>
          <w:szCs w:val="28"/>
        </w:rPr>
        <w:t>26/233</w:t>
      </w:r>
    </w:p>
    <w:p w:rsidR="00823F37" w:rsidRDefault="00214B65" w:rsidP="00DD769E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ЗАТО Сибирский</w:t>
      </w:r>
    </w:p>
    <w:p w:rsidR="00820028" w:rsidRPr="008042BE" w:rsidRDefault="00820028" w:rsidP="00FB6B4D">
      <w:pPr>
        <w:ind w:right="849"/>
        <w:jc w:val="both"/>
      </w:pPr>
    </w:p>
    <w:p w:rsidR="00FB6B4D" w:rsidRDefault="00142D0A" w:rsidP="00142D0A">
      <w:pPr>
        <w:spacing w:line="240" w:lineRule="exact"/>
        <w:ind w:righ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Порядка 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на территории 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Сибирский</w:t>
      </w:r>
    </w:p>
    <w:p w:rsidR="00142D0A" w:rsidRDefault="00142D0A" w:rsidP="00142D0A">
      <w:pPr>
        <w:spacing w:line="240" w:lineRule="exact"/>
        <w:ind w:right="4536"/>
        <w:jc w:val="both"/>
        <w:rPr>
          <w:sz w:val="28"/>
          <w:szCs w:val="28"/>
        </w:rPr>
      </w:pP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46 статьи 5 Устава муниципального образования городского округа закрытого административно-территориального образования Сибирский Алтайского края,</w:t>
      </w:r>
      <w:r>
        <w:rPr>
          <w:color w:val="22272F"/>
          <w:sz w:val="15"/>
          <w:szCs w:val="15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 Сибирский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    </w:t>
      </w:r>
    </w:p>
    <w:p w:rsidR="00CF4C1E" w:rsidRDefault="00CF4C1E" w:rsidP="00CF4C1E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 Порядок 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на территории 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Сибирский (Приложение).</w:t>
      </w:r>
    </w:p>
    <w:p w:rsidR="00CF4C1E" w:rsidRDefault="00CF4C1E" w:rsidP="00CF4C1E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утратившими силу решения Совета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Сибирский от:</w:t>
      </w:r>
    </w:p>
    <w:p w:rsidR="00CF4C1E" w:rsidRDefault="00CF4C1E" w:rsidP="00CF4C1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26.03.2010 № 9 «Об утверждении порядка </w:t>
      </w:r>
      <w:r>
        <w:rPr>
          <w:bCs/>
          <w:sz w:val="28"/>
          <w:szCs w:val="28"/>
        </w:rPr>
        <w:t xml:space="preserve">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и муниципальных организаций на территории 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Сибирский»;</w:t>
      </w:r>
    </w:p>
    <w:p w:rsidR="00CF4C1E" w:rsidRDefault="00CF4C1E" w:rsidP="00CF4C1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28.09.2010 № 32 «О внесении изменений в решение Совета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Сибирский от </w:t>
      </w:r>
      <w:r>
        <w:rPr>
          <w:sz w:val="28"/>
          <w:szCs w:val="28"/>
        </w:rPr>
        <w:t xml:space="preserve">26.03.2010 № 9 «Об утверждении порядка </w:t>
      </w:r>
      <w:r>
        <w:rPr>
          <w:bCs/>
          <w:sz w:val="28"/>
          <w:szCs w:val="28"/>
        </w:rPr>
        <w:t xml:space="preserve">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и муниципальных организаций на территории  городского округа ЗАТО Сибирский»;</w:t>
      </w:r>
    </w:p>
    <w:p w:rsidR="00CF4C1E" w:rsidRDefault="00CF4C1E" w:rsidP="00CF4C1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21.06.2017 № 22/42 </w:t>
      </w:r>
      <w:r>
        <w:rPr>
          <w:bCs/>
          <w:sz w:val="28"/>
          <w:szCs w:val="28"/>
        </w:rPr>
        <w:t xml:space="preserve">«О внесении изменений в решение Совета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Сибирский от </w:t>
      </w:r>
      <w:r>
        <w:rPr>
          <w:sz w:val="28"/>
          <w:szCs w:val="28"/>
        </w:rPr>
        <w:t xml:space="preserve">26.03.2010 № 9 «Об утверждении порядка </w:t>
      </w:r>
      <w:r>
        <w:rPr>
          <w:bCs/>
          <w:sz w:val="28"/>
          <w:szCs w:val="28"/>
        </w:rPr>
        <w:t xml:space="preserve">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и муниципальных организаций на территории  городского округа ЗАТО Сибирский»;</w:t>
      </w:r>
    </w:p>
    <w:p w:rsidR="00CF4C1E" w:rsidRDefault="00CF4C1E" w:rsidP="00CF4C1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25.10.2017 № 24/55 </w:t>
      </w:r>
      <w:r>
        <w:rPr>
          <w:bCs/>
          <w:sz w:val="28"/>
          <w:szCs w:val="28"/>
        </w:rPr>
        <w:t xml:space="preserve">«О внесении изменений в решение Совета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Сибирский от </w:t>
      </w:r>
      <w:r>
        <w:rPr>
          <w:sz w:val="28"/>
          <w:szCs w:val="28"/>
        </w:rPr>
        <w:t xml:space="preserve">26.03.2010 № 9 «Об утверждении порядка </w:t>
      </w:r>
      <w:r>
        <w:rPr>
          <w:bCs/>
          <w:sz w:val="28"/>
          <w:szCs w:val="28"/>
        </w:rPr>
        <w:t xml:space="preserve">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и муниципальных организаций на территории  городского округа ЗАТО Сибирский»;</w:t>
      </w:r>
    </w:p>
    <w:p w:rsidR="00CF4C1E" w:rsidRDefault="00CF4C1E" w:rsidP="00CF4C1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20.12.2017 № 26/79 </w:t>
      </w:r>
      <w:r>
        <w:rPr>
          <w:bCs/>
          <w:sz w:val="28"/>
          <w:szCs w:val="28"/>
        </w:rPr>
        <w:t xml:space="preserve">«О внесении изменений в решение Совета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Сибирский от </w:t>
      </w:r>
      <w:r>
        <w:rPr>
          <w:sz w:val="28"/>
          <w:szCs w:val="28"/>
        </w:rPr>
        <w:t xml:space="preserve">26.03.2010 № 9 «Об утверждении порядка </w:t>
      </w:r>
      <w:r>
        <w:rPr>
          <w:bCs/>
          <w:sz w:val="28"/>
          <w:szCs w:val="28"/>
        </w:rPr>
        <w:t xml:space="preserve">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и муниципальных организаций на территории  городского округа ЗАТО Сибирский»;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21.12.2020 № 3/55 </w:t>
      </w:r>
      <w:r>
        <w:rPr>
          <w:bCs/>
          <w:sz w:val="28"/>
          <w:szCs w:val="28"/>
        </w:rPr>
        <w:t xml:space="preserve">«О внесении изменений в решение Совета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Сибирский от </w:t>
      </w:r>
      <w:r>
        <w:rPr>
          <w:sz w:val="28"/>
          <w:szCs w:val="28"/>
        </w:rPr>
        <w:t xml:space="preserve">26.03.2010 № 9 «Об утверждении порядка </w:t>
      </w:r>
      <w:r>
        <w:rPr>
          <w:bCs/>
          <w:sz w:val="28"/>
          <w:szCs w:val="28"/>
        </w:rPr>
        <w:t xml:space="preserve">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и муниципальных организаций на территории  городского округа ЗАТО Сибирский».</w:t>
      </w:r>
    </w:p>
    <w:p w:rsidR="00CF4C1E" w:rsidRDefault="00CF4C1E" w:rsidP="00CF4C1E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«Сибирский вестник» и обнародовать на официальном Интернет-сайте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Сибирский.</w:t>
      </w:r>
    </w:p>
    <w:p w:rsidR="00CF4C1E" w:rsidRDefault="00CF4C1E" w:rsidP="00CF4C1E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решения возложить на комиссию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 по вопросам законности, правопорядка и местного самоуправления (</w:t>
      </w:r>
      <w:proofErr w:type="spellStart"/>
      <w:r>
        <w:rPr>
          <w:sz w:val="28"/>
          <w:szCs w:val="28"/>
        </w:rPr>
        <w:t>Байраковский</w:t>
      </w:r>
      <w:proofErr w:type="spellEnd"/>
      <w:r>
        <w:rPr>
          <w:sz w:val="28"/>
          <w:szCs w:val="28"/>
        </w:rPr>
        <w:t xml:space="preserve"> Г.С.).</w:t>
      </w:r>
    </w:p>
    <w:p w:rsidR="00FB6B4D" w:rsidRDefault="00FB6B4D" w:rsidP="00FB6B4D">
      <w:pPr>
        <w:ind w:firstLine="709"/>
        <w:jc w:val="both"/>
        <w:rPr>
          <w:sz w:val="28"/>
          <w:szCs w:val="28"/>
        </w:rPr>
      </w:pPr>
    </w:p>
    <w:p w:rsidR="003745AC" w:rsidRPr="00B45456" w:rsidRDefault="003745AC" w:rsidP="00552595">
      <w:pPr>
        <w:jc w:val="both"/>
        <w:rPr>
          <w:sz w:val="27"/>
          <w:szCs w:val="27"/>
        </w:rPr>
      </w:pPr>
    </w:p>
    <w:p w:rsidR="00823F37" w:rsidRPr="00F846CD" w:rsidRDefault="003745AC" w:rsidP="00C545F5">
      <w:pPr>
        <w:rPr>
          <w:sz w:val="28"/>
          <w:szCs w:val="28"/>
        </w:rPr>
      </w:pPr>
      <w:r w:rsidRPr="00F846CD">
        <w:rPr>
          <w:sz w:val="28"/>
          <w:szCs w:val="28"/>
        </w:rPr>
        <w:t xml:space="preserve">Председатель Совета депутатов                                               </w:t>
      </w:r>
      <w:r w:rsidR="00F846CD">
        <w:rPr>
          <w:sz w:val="28"/>
          <w:szCs w:val="28"/>
        </w:rPr>
        <w:t xml:space="preserve"> </w:t>
      </w:r>
      <w:r w:rsidR="00552595">
        <w:rPr>
          <w:sz w:val="28"/>
          <w:szCs w:val="28"/>
        </w:rPr>
        <w:t xml:space="preserve"> </w:t>
      </w:r>
      <w:r w:rsidRPr="00F846CD">
        <w:rPr>
          <w:sz w:val="28"/>
          <w:szCs w:val="28"/>
        </w:rPr>
        <w:t xml:space="preserve">А.С. </w:t>
      </w:r>
      <w:proofErr w:type="spellStart"/>
      <w:r w:rsidRPr="00F846CD">
        <w:rPr>
          <w:sz w:val="28"/>
          <w:szCs w:val="28"/>
        </w:rPr>
        <w:t>Дубовецкий</w:t>
      </w:r>
      <w:proofErr w:type="spellEnd"/>
    </w:p>
    <w:p w:rsidR="00B45456" w:rsidRPr="00F846CD" w:rsidRDefault="00B45456" w:rsidP="00C545F5">
      <w:pPr>
        <w:rPr>
          <w:sz w:val="28"/>
          <w:szCs w:val="28"/>
        </w:rPr>
      </w:pPr>
    </w:p>
    <w:p w:rsidR="00B45456" w:rsidRDefault="00552595" w:rsidP="00C545F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5456" w:rsidRPr="00F846CD">
        <w:rPr>
          <w:sz w:val="28"/>
          <w:szCs w:val="28"/>
        </w:rPr>
        <w:t xml:space="preserve"> ЗАТО                                                         </w:t>
      </w:r>
      <w:r w:rsidR="00F846CD">
        <w:rPr>
          <w:sz w:val="28"/>
          <w:szCs w:val="28"/>
        </w:rPr>
        <w:t xml:space="preserve">                               </w:t>
      </w:r>
      <w:r w:rsidR="00B45456" w:rsidRPr="00F846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Драчев</w:t>
      </w:r>
      <w:proofErr w:type="spellEnd"/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Default="00142D0A" w:rsidP="00C545F5">
      <w:pPr>
        <w:rPr>
          <w:sz w:val="28"/>
          <w:szCs w:val="28"/>
        </w:rPr>
      </w:pPr>
    </w:p>
    <w:p w:rsidR="00142D0A" w:rsidRPr="00142D0A" w:rsidRDefault="00142D0A" w:rsidP="00142D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142D0A">
        <w:rPr>
          <w:sz w:val="28"/>
          <w:szCs w:val="28"/>
        </w:rPr>
        <w:t xml:space="preserve">УТВЕРЖДЕН </w:t>
      </w:r>
    </w:p>
    <w:p w:rsidR="00142D0A" w:rsidRPr="00142D0A" w:rsidRDefault="005C54D3" w:rsidP="005C5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42D0A" w:rsidRPr="00142D0A">
        <w:rPr>
          <w:sz w:val="28"/>
          <w:szCs w:val="28"/>
        </w:rPr>
        <w:t>решением Совета депутатов</w:t>
      </w:r>
    </w:p>
    <w:p w:rsidR="00142D0A" w:rsidRPr="00142D0A" w:rsidRDefault="00142D0A" w:rsidP="00142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42D0A">
        <w:rPr>
          <w:sz w:val="28"/>
          <w:szCs w:val="28"/>
        </w:rPr>
        <w:t>ЗАТО Сибирский</w:t>
      </w:r>
    </w:p>
    <w:p w:rsidR="00142D0A" w:rsidRDefault="00142D0A" w:rsidP="00142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142D0A">
        <w:rPr>
          <w:sz w:val="28"/>
          <w:szCs w:val="28"/>
        </w:rPr>
        <w:t xml:space="preserve">т 22.11.2023 № 26/233 </w:t>
      </w:r>
    </w:p>
    <w:p w:rsidR="00142D0A" w:rsidRDefault="00142D0A" w:rsidP="00142D0A">
      <w:pPr>
        <w:jc w:val="center"/>
        <w:rPr>
          <w:sz w:val="28"/>
          <w:szCs w:val="28"/>
        </w:rPr>
      </w:pPr>
    </w:p>
    <w:p w:rsidR="00CF4C1E" w:rsidRDefault="00CF4C1E" w:rsidP="00CF4C1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Cs w:val="0"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экспертизы нормативных правовых актов и их проектов, иных документов органов местного самоуправления на территории  городского </w:t>
      </w:r>
      <w:proofErr w:type="gramStart"/>
      <w:r>
        <w:rPr>
          <w:rFonts w:ascii="Times New Roman" w:hAnsi="Times New Roman"/>
          <w:bCs w:val="0"/>
          <w:sz w:val="28"/>
          <w:szCs w:val="28"/>
        </w:rPr>
        <w:t>округа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ЗАТО Сибирский</w:t>
      </w:r>
    </w:p>
    <w:p w:rsidR="00CF4C1E" w:rsidRDefault="00CF4C1E" w:rsidP="00CF4C1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010"/>
    </w:p>
    <w:bookmarkEnd w:id="0"/>
    <w:p w:rsidR="00CF4C1E" w:rsidRDefault="00CF4C1E" w:rsidP="00CF4C1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CF4C1E" w:rsidRDefault="00CF4C1E" w:rsidP="00CF4C1E">
      <w:pPr>
        <w:ind w:firstLine="540"/>
        <w:jc w:val="center"/>
        <w:rPr>
          <w:sz w:val="28"/>
          <w:szCs w:val="28"/>
        </w:rPr>
      </w:pP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Органы местного самоуправления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Сибирский, проводят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</w:t>
      </w:r>
      <w:r>
        <w:rPr>
          <w:bCs/>
          <w:sz w:val="28"/>
          <w:szCs w:val="28"/>
        </w:rPr>
        <w:t xml:space="preserve">нормативных правовых актов и их проектов, иных документов </w:t>
      </w:r>
      <w:r>
        <w:rPr>
          <w:sz w:val="28"/>
          <w:szCs w:val="28"/>
        </w:rPr>
        <w:t xml:space="preserve">в соответствии с  настоящим </w:t>
      </w:r>
      <w:r>
        <w:rPr>
          <w:bCs/>
          <w:sz w:val="28"/>
          <w:szCs w:val="28"/>
        </w:rPr>
        <w:t xml:space="preserve">Порядком. 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отношении Устава муниципального образования городского округа закрытого административно-территориального образования Сибирский Алтайского края, нормативных правовых актов и их проектов органов местного самоуправления, иных документов и их проектов, в том числе договоров (соглашений), заключаемых от имени органов местного самоуправления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Сибирский,  в целях выявления в них положений, способствующих созданию условий для проявлений коррупции.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соответствии с </w:t>
      </w:r>
      <w:hyperlink r:id="rId7" w:history="1">
        <w:r w:rsidRPr="00CF4C1E">
          <w:rPr>
            <w:rStyle w:val="ae"/>
            <w:color w:val="auto"/>
            <w:sz w:val="28"/>
            <w:szCs w:val="28"/>
          </w:rPr>
          <w:t>Методикой</w:t>
        </w:r>
      </w:hyperlink>
      <w:r w:rsidRPr="00CF4C1E">
        <w:rPr>
          <w:sz w:val="28"/>
          <w:szCs w:val="28"/>
        </w:rPr>
        <w:t xml:space="preserve"> проведения </w:t>
      </w:r>
      <w:proofErr w:type="spellStart"/>
      <w:r w:rsidRPr="00CF4C1E">
        <w:rPr>
          <w:sz w:val="28"/>
          <w:szCs w:val="28"/>
        </w:rPr>
        <w:t>антикоррупционной</w:t>
      </w:r>
      <w:proofErr w:type="spellEnd"/>
      <w:r w:rsidRPr="00CF4C1E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8" w:history="1">
        <w:r w:rsidRPr="00CF4C1E">
          <w:rPr>
            <w:rStyle w:val="ae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26.02.2010 № 96 (далее - Методика).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</w:p>
    <w:p w:rsidR="00CF4C1E" w:rsidRDefault="00CF4C1E" w:rsidP="00CF4C1E">
      <w:pPr>
        <w:autoSpaceDE w:val="0"/>
        <w:autoSpaceDN w:val="0"/>
        <w:adjustRightInd w:val="0"/>
        <w:ind w:firstLine="567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Порядок проведения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2.1. </w:t>
      </w:r>
      <w:proofErr w:type="spellStart"/>
      <w:r>
        <w:rPr>
          <w:rFonts w:cs="Calibri"/>
          <w:sz w:val="28"/>
          <w:szCs w:val="28"/>
        </w:rPr>
        <w:t>Антикоррупционная</w:t>
      </w:r>
      <w:proofErr w:type="spellEnd"/>
      <w:r>
        <w:rPr>
          <w:rFonts w:cs="Calibri"/>
          <w:sz w:val="28"/>
          <w:szCs w:val="28"/>
        </w:rPr>
        <w:t xml:space="preserve"> экспертиза ранее принятых и действующих нормативных правовых актов проводится органами местного </w:t>
      </w:r>
      <w:proofErr w:type="gramStart"/>
      <w:r>
        <w:rPr>
          <w:rFonts w:cs="Calibri"/>
          <w:sz w:val="28"/>
          <w:szCs w:val="28"/>
        </w:rPr>
        <w:t>самоуправления</w:t>
      </w:r>
      <w:proofErr w:type="gramEnd"/>
      <w:r>
        <w:rPr>
          <w:rFonts w:cs="Calibri"/>
          <w:sz w:val="28"/>
          <w:szCs w:val="28"/>
        </w:rPr>
        <w:t xml:space="preserve">  ЗАТО Сибирский при проведении мониторинга их применения в плановом и внеплановом порядке, а также  комиссией  по проведению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 правовых актов (далее – Комиссия), созданной в администрации ЗАТО Сибирский (далее – Администрация).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2.2. Экспертиза ранее принятых и действующих нормативных правовых актов проводится на основании: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информации об их возможной </w:t>
      </w:r>
      <w:proofErr w:type="spellStart"/>
      <w:r>
        <w:rPr>
          <w:rFonts w:cs="Calibri"/>
          <w:sz w:val="28"/>
          <w:szCs w:val="28"/>
        </w:rPr>
        <w:t>коррупциогенности</w:t>
      </w:r>
      <w:proofErr w:type="spellEnd"/>
      <w:r>
        <w:rPr>
          <w:rFonts w:cs="Calibri"/>
          <w:sz w:val="28"/>
          <w:szCs w:val="28"/>
        </w:rPr>
        <w:t xml:space="preserve">, получаемой по результатам  анализа практики их </w:t>
      </w:r>
      <w:proofErr w:type="spellStart"/>
      <w:r>
        <w:rPr>
          <w:rFonts w:cs="Calibri"/>
          <w:sz w:val="28"/>
          <w:szCs w:val="28"/>
        </w:rPr>
        <w:t>правоприменения</w:t>
      </w:r>
      <w:proofErr w:type="spellEnd"/>
      <w:r>
        <w:rPr>
          <w:rFonts w:cs="Calibri"/>
          <w:sz w:val="28"/>
          <w:szCs w:val="28"/>
        </w:rPr>
        <w:t>, обращений граждан и организаций, органов прокуратуры и иных контролирующих и надзорных органов;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предложений органов Администрации, органов местного </w:t>
      </w:r>
      <w:proofErr w:type="gramStart"/>
      <w:r>
        <w:rPr>
          <w:rFonts w:cs="Calibri"/>
          <w:sz w:val="28"/>
          <w:szCs w:val="28"/>
        </w:rPr>
        <w:t>самоуправления</w:t>
      </w:r>
      <w:proofErr w:type="gramEnd"/>
      <w:r>
        <w:rPr>
          <w:rFonts w:cs="Calibri"/>
          <w:sz w:val="28"/>
          <w:szCs w:val="28"/>
        </w:rPr>
        <w:t xml:space="preserve"> ЗАТО Сибирский о проведении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2.3.  В состав Комиссии входят: заместитель главы администрации, представители организационно-правового отдела Администрации, управления по муниципальным информационным ресурсам Администрации, депутаты Совета </w:t>
      </w:r>
      <w:proofErr w:type="gramStart"/>
      <w:r>
        <w:rPr>
          <w:rFonts w:cs="Calibri"/>
          <w:sz w:val="28"/>
          <w:szCs w:val="28"/>
        </w:rPr>
        <w:t>депутатов</w:t>
      </w:r>
      <w:proofErr w:type="gramEnd"/>
      <w:r>
        <w:rPr>
          <w:rFonts w:cs="Calibri"/>
          <w:sz w:val="28"/>
          <w:szCs w:val="28"/>
        </w:rPr>
        <w:t xml:space="preserve"> ЗАТО Сибирский, представители общественных объединений (по согласованию).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2.4. Состав Комиссии утверждается распоряжением Администрации. Организацию деятельности Комиссии осуществляет Администрация, подготовку материалов для рассмотрения на заседаниях Комиссии осуществляет лицо, уполномоченное председателем Комиссии.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2.5. Заседания Комиссии проводятся по мере необходимости.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2.6. </w:t>
      </w:r>
      <w:proofErr w:type="spellStart"/>
      <w:r>
        <w:rPr>
          <w:rFonts w:cs="Calibri"/>
          <w:sz w:val="28"/>
          <w:szCs w:val="28"/>
        </w:rPr>
        <w:t>Антикоррупционная</w:t>
      </w:r>
      <w:proofErr w:type="spellEnd"/>
      <w:r>
        <w:rPr>
          <w:rFonts w:cs="Calibri"/>
          <w:sz w:val="28"/>
          <w:szCs w:val="28"/>
        </w:rPr>
        <w:t xml:space="preserve"> экспертиза проектов Устава муниципального образования городского округа закрытого административно-территориального образования Сибирский Алтайского края и нормативных правовых актов Администрации, Совета </w:t>
      </w:r>
      <w:proofErr w:type="gramStart"/>
      <w:r>
        <w:rPr>
          <w:rFonts w:cs="Calibri"/>
          <w:sz w:val="28"/>
          <w:szCs w:val="28"/>
        </w:rPr>
        <w:t>депутатов</w:t>
      </w:r>
      <w:proofErr w:type="gramEnd"/>
      <w:r>
        <w:rPr>
          <w:rFonts w:cs="Calibri"/>
          <w:sz w:val="28"/>
          <w:szCs w:val="28"/>
        </w:rPr>
        <w:t xml:space="preserve"> ЗАТО Сибирский проводится лицом, уполномоченным на проведение </w:t>
      </w:r>
      <w:proofErr w:type="spellStart"/>
      <w:r>
        <w:rPr>
          <w:rFonts w:cs="Calibri"/>
          <w:sz w:val="28"/>
          <w:szCs w:val="28"/>
        </w:rPr>
        <w:t>антикоррупцинной</w:t>
      </w:r>
      <w:proofErr w:type="spellEnd"/>
      <w:r>
        <w:rPr>
          <w:rFonts w:cs="Calibri"/>
          <w:sz w:val="28"/>
          <w:szCs w:val="28"/>
        </w:rPr>
        <w:t xml:space="preserve"> экспертизы (далее – уполномоченное лицо).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актов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 п. Сибирский проводится лицом,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правовым актом Счетной палаты ЗАТО п. Сибирский. 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2.7. </w:t>
      </w:r>
      <w:proofErr w:type="spellStart"/>
      <w:r>
        <w:rPr>
          <w:rFonts w:cs="Calibri"/>
          <w:sz w:val="28"/>
          <w:szCs w:val="28"/>
        </w:rPr>
        <w:t>Антикоррупционная</w:t>
      </w:r>
      <w:proofErr w:type="spellEnd"/>
      <w:r>
        <w:rPr>
          <w:rFonts w:cs="Calibri"/>
          <w:sz w:val="28"/>
          <w:szCs w:val="28"/>
        </w:rPr>
        <w:t xml:space="preserve"> экспертиза проекта нормативного правового акта проводится в два этапа: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первом этапе </w:t>
      </w:r>
      <w:proofErr w:type="spellStart"/>
      <w:r>
        <w:rPr>
          <w:rFonts w:cs="Calibri"/>
          <w:sz w:val="28"/>
          <w:szCs w:val="28"/>
        </w:rPr>
        <w:t>антикоррупционная</w:t>
      </w:r>
      <w:proofErr w:type="spellEnd"/>
      <w:r>
        <w:rPr>
          <w:rFonts w:cs="Calibri"/>
          <w:sz w:val="28"/>
          <w:szCs w:val="28"/>
        </w:rPr>
        <w:t xml:space="preserve"> экспертиза проводится разработчиком проекта;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втором этапе - уполномоченным лицом.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2.8. Проекты нормативных правовых актов, вносящие изменения в действующие нормативные правовые акты, проходят </w:t>
      </w:r>
      <w:proofErr w:type="spellStart"/>
      <w:r>
        <w:rPr>
          <w:rFonts w:cs="Calibri"/>
          <w:sz w:val="28"/>
          <w:szCs w:val="28"/>
        </w:rPr>
        <w:t>антикоррупционную</w:t>
      </w:r>
      <w:proofErr w:type="spellEnd"/>
      <w:r>
        <w:rPr>
          <w:rFonts w:cs="Calibri"/>
          <w:sz w:val="28"/>
          <w:szCs w:val="28"/>
        </w:rPr>
        <w:t xml:space="preserve"> экспертизу в том же порядке, что и основной нормативный правовой акт.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2.9. Срок проведения экспертизы проектов нормативных правовых актов не должен превышать семи рабочих дней с момента поступления проекта уполномоченному лицу.</w:t>
      </w:r>
      <w:r>
        <w:rPr>
          <w:rFonts w:cs="Calibri"/>
          <w:sz w:val="28"/>
          <w:szCs w:val="28"/>
        </w:rPr>
        <w:tab/>
      </w:r>
    </w:p>
    <w:p w:rsidR="00CF4C1E" w:rsidRDefault="00CF4C1E" w:rsidP="00CF4C1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2.10. Проекты нормативных правовых актов в обязательном порядке направляются в прокуратуру Первомайского района Алтайского края (далее – прокуратура) для проведения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экспертизы.</w:t>
      </w:r>
    </w:p>
    <w:p w:rsidR="00CF4C1E" w:rsidRDefault="00CF4C1E" w:rsidP="00CF4C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иных документов и их проектов, в том числе договоров (соглашений), заключаемых от имени органов местного самоуправления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Сибирский, осуществляется посредством возложения обязанности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соответствующим руководителем органа местного самоуправления городского округа ЗАТО Сибирский на муниципальных служащих структурного подразделения данного органа.</w:t>
      </w:r>
    </w:p>
    <w:p w:rsidR="00CF4C1E" w:rsidRDefault="00CF4C1E" w:rsidP="00CF4C1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2.12.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иных документов и их проектов, в том числе договоров (соглашений), заключаемых от имени органов местного самоуправления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Сибирский, проводится в срок до  </w:t>
      </w:r>
      <w:r w:rsidRPr="00CF4C1E">
        <w:rPr>
          <w:sz w:val="28"/>
          <w:szCs w:val="28"/>
        </w:rPr>
        <w:t>семи</w:t>
      </w:r>
      <w:r>
        <w:rPr>
          <w:sz w:val="28"/>
          <w:szCs w:val="28"/>
        </w:rPr>
        <w:t xml:space="preserve"> рабочих дней со дня их поступления.</w:t>
      </w:r>
      <w:r>
        <w:rPr>
          <w:rFonts w:cs="Calibri"/>
          <w:sz w:val="28"/>
          <w:szCs w:val="28"/>
        </w:rPr>
        <w:t xml:space="preserve"> </w:t>
      </w:r>
    </w:p>
    <w:p w:rsidR="00CF4C1E" w:rsidRDefault="00CF4C1E" w:rsidP="00CF4C1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CF4C1E" w:rsidRDefault="00CF4C1E" w:rsidP="00CF4C1E">
      <w:pPr>
        <w:numPr>
          <w:ilvl w:val="0"/>
          <w:numId w:val="48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Результат проведения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</w:t>
      </w:r>
    </w:p>
    <w:p w:rsidR="00CF4C1E" w:rsidRDefault="00CF4C1E" w:rsidP="00CF4C1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CF4C1E" w:rsidRDefault="00CF4C1E" w:rsidP="00CF4C1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3.1.  При отсутствии в проекте нормативного правового акта </w:t>
      </w:r>
      <w:proofErr w:type="spellStart"/>
      <w:r>
        <w:rPr>
          <w:rFonts w:cs="Calibri"/>
          <w:sz w:val="28"/>
          <w:szCs w:val="28"/>
        </w:rPr>
        <w:t>коррупциогенных</w:t>
      </w:r>
      <w:proofErr w:type="spellEnd"/>
      <w:r>
        <w:rPr>
          <w:rFonts w:cs="Calibri"/>
          <w:sz w:val="28"/>
          <w:szCs w:val="28"/>
        </w:rPr>
        <w:t xml:space="preserve"> факторов уполномоченное лицо визирует проект. 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3.2. При выявлении по результатам </w:t>
      </w:r>
      <w:proofErr w:type="spellStart"/>
      <w:r>
        <w:rPr>
          <w:rFonts w:cs="Calibri"/>
          <w:sz w:val="28"/>
          <w:szCs w:val="28"/>
        </w:rPr>
        <w:t>антикоррупционой</w:t>
      </w:r>
      <w:proofErr w:type="spellEnd"/>
      <w:r>
        <w:rPr>
          <w:rFonts w:cs="Calibri"/>
          <w:sz w:val="28"/>
          <w:szCs w:val="28"/>
        </w:rPr>
        <w:t xml:space="preserve"> экспертизы </w:t>
      </w:r>
      <w:proofErr w:type="spellStart"/>
      <w:r>
        <w:rPr>
          <w:rFonts w:cs="Calibri"/>
          <w:sz w:val="28"/>
          <w:szCs w:val="28"/>
        </w:rPr>
        <w:t>коррупциогенных</w:t>
      </w:r>
      <w:proofErr w:type="spellEnd"/>
      <w:r>
        <w:rPr>
          <w:rFonts w:cs="Calibri"/>
          <w:sz w:val="28"/>
          <w:szCs w:val="28"/>
        </w:rPr>
        <w:t xml:space="preserve"> факторов,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</w:t>
      </w:r>
      <w:proofErr w:type="spellStart"/>
      <w:r>
        <w:rPr>
          <w:rFonts w:cs="Calibri"/>
          <w:sz w:val="28"/>
          <w:szCs w:val="28"/>
        </w:rPr>
        <w:t>коррупциогенных</w:t>
      </w:r>
      <w:proofErr w:type="spellEnd"/>
      <w:r>
        <w:rPr>
          <w:rFonts w:cs="Calibri"/>
          <w:sz w:val="28"/>
          <w:szCs w:val="28"/>
        </w:rPr>
        <w:t xml:space="preserve"> факторов.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Выявленные при проведении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 положения, не относящиеся в соответствии с настоящим Порядком к </w:t>
      </w:r>
      <w:proofErr w:type="spellStart"/>
      <w:r>
        <w:rPr>
          <w:rFonts w:cs="Calibri"/>
          <w:sz w:val="28"/>
          <w:szCs w:val="28"/>
        </w:rPr>
        <w:t>коррупциогенным</w:t>
      </w:r>
      <w:proofErr w:type="spellEnd"/>
      <w:r>
        <w:rPr>
          <w:rFonts w:cs="Calibri"/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В экспертном заключении могут быть отражены  возможные негативные последствия сохранения в нормативном правовом акте или его проекте выявленных </w:t>
      </w:r>
      <w:proofErr w:type="spellStart"/>
      <w:r>
        <w:rPr>
          <w:rFonts w:cs="Calibri"/>
          <w:sz w:val="28"/>
          <w:szCs w:val="28"/>
        </w:rPr>
        <w:t>коррупциогенных</w:t>
      </w:r>
      <w:proofErr w:type="spellEnd"/>
      <w:r>
        <w:rPr>
          <w:rFonts w:cs="Calibri"/>
          <w:sz w:val="28"/>
          <w:szCs w:val="28"/>
        </w:rPr>
        <w:t xml:space="preserve"> факторов.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3.3. При выявлении по результатам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 </w:t>
      </w:r>
      <w:proofErr w:type="spellStart"/>
      <w:r>
        <w:rPr>
          <w:rFonts w:cs="Calibri"/>
          <w:sz w:val="28"/>
          <w:szCs w:val="28"/>
        </w:rPr>
        <w:t>коррупциогенных</w:t>
      </w:r>
      <w:proofErr w:type="spellEnd"/>
      <w:r>
        <w:rPr>
          <w:rFonts w:cs="Calibri"/>
          <w:sz w:val="28"/>
          <w:szCs w:val="28"/>
        </w:rPr>
        <w:t xml:space="preserve"> норм в ранее принятом и действующем правовом акте органа местного самоуправления, экспертное заключение направляется уполномоченным лицом, Комиссией заинтересованным лицам в соответствующий орган для принятия мер по устранению </w:t>
      </w:r>
      <w:proofErr w:type="spellStart"/>
      <w:r>
        <w:rPr>
          <w:rFonts w:cs="Calibri"/>
          <w:sz w:val="28"/>
          <w:szCs w:val="28"/>
        </w:rPr>
        <w:t>коррупциогенных</w:t>
      </w:r>
      <w:proofErr w:type="spellEnd"/>
      <w:r>
        <w:rPr>
          <w:rFonts w:cs="Calibri"/>
          <w:sz w:val="28"/>
          <w:szCs w:val="28"/>
        </w:rPr>
        <w:t xml:space="preserve"> норм из нормативного правового акта.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3.4. Экспертное заключение, составленное Комиссией, уполномоченным лицом Администрации по итогам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экспертизы, прилагается к проекту нормативного правового акта, выносимому на рассмотрение на сессии Совета </w:t>
      </w:r>
      <w:proofErr w:type="gramStart"/>
      <w:r>
        <w:rPr>
          <w:rFonts w:cs="Calibri"/>
          <w:sz w:val="28"/>
          <w:szCs w:val="28"/>
        </w:rPr>
        <w:t>депутатов</w:t>
      </w:r>
      <w:proofErr w:type="gramEnd"/>
      <w:r>
        <w:rPr>
          <w:rFonts w:cs="Calibri"/>
          <w:sz w:val="28"/>
          <w:szCs w:val="28"/>
        </w:rPr>
        <w:t xml:space="preserve"> ЗАТО Сибирский или к материалам, направляемым для подписания нормативного правового акта Главе ЗАТО.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3.5. Положения проекта нормативного правового акта, иного документа, в том числе договора (соглашения), способствующие созданию условий для проявления коррупции, выявленные при проведении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экспертизы, в том числе органами Прокуратуры, должны быть устранены на стадии доработки проекта его разработчиком.</w:t>
      </w:r>
    </w:p>
    <w:p w:rsidR="00CF4C1E" w:rsidRDefault="00CF4C1E" w:rsidP="00CF4C1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3.6. Лицо органа местного самоуправления, ответственное за своевременное предоставление нормативных правовых актов в  Прокуратуру, обеспечивает направление нормативных правовых актов в Прокуратуру для </w:t>
      </w:r>
      <w:r>
        <w:rPr>
          <w:rFonts w:cs="Calibri"/>
          <w:sz w:val="28"/>
          <w:szCs w:val="28"/>
        </w:rPr>
        <w:lastRenderedPageBreak/>
        <w:t xml:space="preserve">проведения </w:t>
      </w:r>
      <w:proofErr w:type="spellStart"/>
      <w:r>
        <w:rPr>
          <w:rFonts w:cs="Calibri"/>
          <w:sz w:val="28"/>
          <w:szCs w:val="28"/>
        </w:rPr>
        <w:t>антикоррупционной</w:t>
      </w:r>
      <w:proofErr w:type="spellEnd"/>
      <w:r>
        <w:rPr>
          <w:rFonts w:cs="Calibri"/>
          <w:sz w:val="28"/>
          <w:szCs w:val="28"/>
        </w:rPr>
        <w:t xml:space="preserve"> экспертизы в течение 10 дней со дня их принятия.</w:t>
      </w:r>
    </w:p>
    <w:p w:rsidR="00CF4C1E" w:rsidRDefault="00CF4C1E" w:rsidP="00CF4C1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F4C1E" w:rsidRDefault="00CF4C1E" w:rsidP="00CF4C1E">
      <w:pPr>
        <w:pStyle w:val="1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Независимая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экспертиза нормативных правовых актов и их проектов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bookmarkStart w:id="1" w:name="sub_1051"/>
      <w:r>
        <w:rPr>
          <w:sz w:val="28"/>
          <w:szCs w:val="28"/>
        </w:rPr>
        <w:t xml:space="preserve">4.1.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и их проектов (далее </w:t>
      </w:r>
      <w:r>
        <w:rPr>
          <w:rFonts w:cs="Calibri"/>
          <w:sz w:val="28"/>
          <w:szCs w:val="28"/>
        </w:rPr>
        <w:t>–</w:t>
      </w:r>
      <w:r>
        <w:rPr>
          <w:sz w:val="28"/>
          <w:szCs w:val="28"/>
        </w:rPr>
        <w:t xml:space="preserve">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(далее </w:t>
      </w:r>
      <w:r>
        <w:rPr>
          <w:rFonts w:cs="Calibri"/>
          <w:sz w:val="28"/>
          <w:szCs w:val="28"/>
        </w:rPr>
        <w:t>–</w:t>
      </w:r>
      <w:r>
        <w:rPr>
          <w:sz w:val="28"/>
          <w:szCs w:val="28"/>
        </w:rPr>
        <w:t xml:space="preserve"> эксперты).</w:t>
      </w:r>
    </w:p>
    <w:bookmarkEnd w:id="1"/>
    <w:p w:rsidR="00CF4C1E" w:rsidRDefault="00CF4C1E" w:rsidP="00CF4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аккредитации экспертов устанавливаются Министерством юстиции Российской Федерации.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bookmarkStart w:id="2" w:name="sub_1052"/>
      <w:r>
        <w:rPr>
          <w:sz w:val="28"/>
          <w:szCs w:val="28"/>
        </w:rPr>
        <w:t xml:space="preserve">4.2. 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отражаются в заключении по форме, утверждаемой Министерством юстиции Российской Федерации (далее </w:t>
      </w:r>
      <w:r>
        <w:rPr>
          <w:rFonts w:cs="Calibri"/>
          <w:sz w:val="28"/>
          <w:szCs w:val="28"/>
        </w:rPr>
        <w:t>–</w:t>
      </w:r>
      <w:r>
        <w:rPr>
          <w:sz w:val="28"/>
          <w:szCs w:val="28"/>
        </w:rPr>
        <w:t xml:space="preserve"> заключение).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bookmarkStart w:id="3" w:name="sub_1053"/>
      <w:bookmarkEnd w:id="2"/>
      <w:r>
        <w:rPr>
          <w:sz w:val="28"/>
          <w:szCs w:val="28"/>
        </w:rPr>
        <w:t xml:space="preserve">4.3.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принятых нормативных правовых актов может быть проведена экспертами в любое время с момента официального опубликования (обнародования) соответствующих нормативных правовых актов.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bookmarkStart w:id="4" w:name="sub_1054"/>
      <w:bookmarkEnd w:id="3"/>
      <w:r>
        <w:rPr>
          <w:sz w:val="28"/>
          <w:szCs w:val="28"/>
        </w:rPr>
        <w:t xml:space="preserve">4.4.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нормативных правовых актов может быть проведена экспертами в течение срока ее проведения, который определяется в соответствии </w:t>
      </w:r>
      <w:r w:rsidRPr="00CF4C1E">
        <w:rPr>
          <w:sz w:val="28"/>
          <w:szCs w:val="28"/>
        </w:rPr>
        <w:t xml:space="preserve">с </w:t>
      </w:r>
      <w:hyperlink r:id="rId9" w:anchor="sub_1055" w:history="1">
        <w:r w:rsidRPr="00CF4C1E">
          <w:rPr>
            <w:rStyle w:val="ae"/>
            <w:color w:val="auto"/>
            <w:sz w:val="28"/>
            <w:szCs w:val="28"/>
          </w:rPr>
          <w:t>пунктом 4.5</w:t>
        </w:r>
      </w:hyperlink>
      <w:r>
        <w:rPr>
          <w:sz w:val="28"/>
          <w:szCs w:val="28"/>
        </w:rPr>
        <w:t xml:space="preserve"> Порядка и исчисляется со дня размещения соответствующих проектов на официальном Интернет-сайте Администрации (далее </w:t>
      </w:r>
      <w:r>
        <w:rPr>
          <w:rFonts w:cs="Calibri"/>
          <w:sz w:val="28"/>
          <w:szCs w:val="28"/>
        </w:rPr>
        <w:t>–</w:t>
      </w:r>
      <w:r>
        <w:rPr>
          <w:sz w:val="28"/>
          <w:szCs w:val="28"/>
        </w:rPr>
        <w:t xml:space="preserve"> сайт Администрации).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bookmarkStart w:id="5" w:name="sub_1055"/>
      <w:bookmarkEnd w:id="4"/>
      <w:r>
        <w:rPr>
          <w:sz w:val="28"/>
          <w:szCs w:val="28"/>
        </w:rPr>
        <w:t xml:space="preserve">4.5. Органы местного самоуправления обеспечивают возможность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актов, которые</w:t>
      </w:r>
      <w:bookmarkStart w:id="6" w:name="sub_10551"/>
      <w:bookmarkEnd w:id="5"/>
      <w:r>
        <w:rPr>
          <w:sz w:val="28"/>
          <w:szCs w:val="28"/>
        </w:rPr>
        <w:t xml:space="preserve"> подлежат общественному обсуждению в соответствии с законодательством. При этом срок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совпадает со сроком проведения общественного обсуждения проекта нормативного правового акта. Размещение на </w:t>
      </w:r>
      <w:hyperlink r:id="rId10" w:history="1">
        <w:r w:rsidRPr="00CF4C1E">
          <w:rPr>
            <w:rStyle w:val="ae"/>
            <w:color w:val="auto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проектов, указанных в настоящем подпункте, осуществляется управлением по муниципальным информационным ресурсам Администрации в разделе сайта, созданном для размещения проектов.</w:t>
      </w:r>
    </w:p>
    <w:bookmarkEnd w:id="6"/>
    <w:p w:rsidR="00CF4C1E" w:rsidRDefault="00CF4C1E" w:rsidP="00CF4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указывает в обращении срок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почтовый адрес и адрес электронной почты разработчика для направления заключений на проект нормативного правового акта (далее </w:t>
      </w:r>
      <w:r>
        <w:rPr>
          <w:rFonts w:cs="Calibri"/>
          <w:sz w:val="28"/>
          <w:szCs w:val="28"/>
        </w:rPr>
        <w:t>–</w:t>
      </w:r>
      <w:r>
        <w:rPr>
          <w:sz w:val="28"/>
          <w:szCs w:val="28"/>
        </w:rPr>
        <w:t xml:space="preserve"> заключение на проект).</w:t>
      </w:r>
    </w:p>
    <w:p w:rsidR="00CF4C1E" w:rsidRDefault="00CF4C1E" w:rsidP="00CF4C1E">
      <w:pPr>
        <w:ind w:firstLine="567"/>
        <w:jc w:val="both"/>
        <w:rPr>
          <w:sz w:val="28"/>
          <w:szCs w:val="28"/>
        </w:rPr>
      </w:pPr>
      <w:bookmarkStart w:id="7" w:name="sub_1057"/>
      <w:r>
        <w:rPr>
          <w:sz w:val="28"/>
          <w:szCs w:val="28"/>
        </w:rPr>
        <w:t xml:space="preserve">4.6. Заключения на проект принимаются разработчиком в течение срока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CF4C1E" w:rsidRPr="00CF4C1E" w:rsidRDefault="00CF4C1E" w:rsidP="00CF4C1E">
      <w:pPr>
        <w:ind w:firstLine="567"/>
        <w:jc w:val="both"/>
        <w:rPr>
          <w:sz w:val="28"/>
          <w:szCs w:val="28"/>
        </w:rPr>
      </w:pPr>
      <w:bookmarkStart w:id="8" w:name="sub_1058"/>
      <w:bookmarkEnd w:id="7"/>
      <w:r w:rsidRPr="00CF4C1E">
        <w:rPr>
          <w:sz w:val="28"/>
          <w:szCs w:val="28"/>
        </w:rPr>
        <w:lastRenderedPageBreak/>
        <w:t xml:space="preserve">4.7. Заключения носят рекомендательный характер. Поступившие в течение срока проведения независимой </w:t>
      </w:r>
      <w:proofErr w:type="spellStart"/>
      <w:r w:rsidRPr="00CF4C1E">
        <w:rPr>
          <w:sz w:val="28"/>
          <w:szCs w:val="28"/>
        </w:rPr>
        <w:t>антикоррупционной</w:t>
      </w:r>
      <w:proofErr w:type="spellEnd"/>
      <w:r w:rsidRPr="00CF4C1E">
        <w:rPr>
          <w:sz w:val="28"/>
          <w:szCs w:val="28"/>
        </w:rPr>
        <w:t xml:space="preserve"> экспертизы заключения подлежат обязательному рассмотрению разработчиком.</w:t>
      </w:r>
    </w:p>
    <w:bookmarkEnd w:id="8"/>
    <w:p w:rsidR="00CF4C1E" w:rsidRPr="00CF4C1E" w:rsidRDefault="00CF4C1E" w:rsidP="00CF4C1E">
      <w:pPr>
        <w:ind w:firstLine="567"/>
        <w:jc w:val="both"/>
        <w:rPr>
          <w:sz w:val="28"/>
          <w:szCs w:val="28"/>
        </w:rPr>
      </w:pPr>
      <w:proofErr w:type="gramStart"/>
      <w:r w:rsidRPr="00CF4C1E">
        <w:rPr>
          <w:sz w:val="28"/>
          <w:szCs w:val="28"/>
        </w:rPr>
        <w:t xml:space="preserve">По результатам рассмотрения заключения в 30-дневный срок со дня его получения разработчик направляет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CF4C1E">
        <w:rPr>
          <w:sz w:val="28"/>
          <w:szCs w:val="28"/>
        </w:rPr>
        <w:t>коррупциогенных</w:t>
      </w:r>
      <w:proofErr w:type="spellEnd"/>
      <w:r w:rsidRPr="00CF4C1E">
        <w:rPr>
          <w:sz w:val="28"/>
          <w:szCs w:val="28"/>
        </w:rPr>
        <w:t xml:space="preserve"> факторах или предложение о способах устранения выявленных </w:t>
      </w:r>
      <w:proofErr w:type="spellStart"/>
      <w:r w:rsidRPr="00CF4C1E">
        <w:rPr>
          <w:sz w:val="28"/>
          <w:szCs w:val="28"/>
        </w:rPr>
        <w:t>коррупциогенных</w:t>
      </w:r>
      <w:proofErr w:type="spellEnd"/>
      <w:r w:rsidRPr="00CF4C1E">
        <w:rPr>
          <w:sz w:val="28"/>
          <w:szCs w:val="28"/>
        </w:rPr>
        <w:t xml:space="preserve"> факторов), в котором отражается учет результатов независимой </w:t>
      </w:r>
      <w:proofErr w:type="spellStart"/>
      <w:r w:rsidRPr="00CF4C1E">
        <w:rPr>
          <w:sz w:val="28"/>
          <w:szCs w:val="28"/>
        </w:rPr>
        <w:t>антикоррупционной</w:t>
      </w:r>
      <w:proofErr w:type="spellEnd"/>
      <w:r w:rsidRPr="00CF4C1E">
        <w:rPr>
          <w:sz w:val="28"/>
          <w:szCs w:val="28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CF4C1E">
        <w:rPr>
          <w:sz w:val="28"/>
          <w:szCs w:val="28"/>
        </w:rPr>
        <w:t>коррупциогенным</w:t>
      </w:r>
      <w:proofErr w:type="spellEnd"/>
      <w:proofErr w:type="gramEnd"/>
      <w:r w:rsidRPr="00CF4C1E">
        <w:rPr>
          <w:sz w:val="28"/>
          <w:szCs w:val="28"/>
        </w:rPr>
        <w:t xml:space="preserve"> фактором.</w:t>
      </w:r>
    </w:p>
    <w:p w:rsidR="00CF4C1E" w:rsidRPr="00CF4C1E" w:rsidRDefault="00CF4C1E" w:rsidP="00CF4C1E">
      <w:pPr>
        <w:ind w:firstLine="567"/>
        <w:jc w:val="both"/>
        <w:rPr>
          <w:sz w:val="28"/>
          <w:szCs w:val="28"/>
        </w:rPr>
      </w:pPr>
      <w:r w:rsidRPr="00CF4C1E">
        <w:rPr>
          <w:sz w:val="28"/>
          <w:szCs w:val="28"/>
        </w:rPr>
        <w:t xml:space="preserve">В случае если заключение не соответствует </w:t>
      </w:r>
      <w:hyperlink r:id="rId11" w:history="1">
        <w:r w:rsidRPr="00CF4C1E">
          <w:rPr>
            <w:rStyle w:val="ae"/>
            <w:color w:val="auto"/>
            <w:sz w:val="28"/>
            <w:szCs w:val="28"/>
          </w:rPr>
          <w:t>форме</w:t>
        </w:r>
      </w:hyperlink>
      <w:r w:rsidRPr="00CF4C1E">
        <w:rPr>
          <w:sz w:val="28"/>
          <w:szCs w:val="28"/>
        </w:rPr>
        <w:t xml:space="preserve">, утвержденной </w:t>
      </w:r>
      <w:hyperlink r:id="rId12" w:history="1">
        <w:r w:rsidRPr="00CF4C1E">
          <w:rPr>
            <w:rStyle w:val="ae"/>
            <w:color w:val="auto"/>
            <w:sz w:val="28"/>
            <w:szCs w:val="28"/>
          </w:rPr>
          <w:t>приказом</w:t>
        </w:r>
      </w:hyperlink>
      <w:r w:rsidRPr="00CF4C1E">
        <w:rPr>
          <w:sz w:val="28"/>
          <w:szCs w:val="28"/>
        </w:rPr>
        <w:t xml:space="preserve"> Министерства юстиции Российской Федерации от 21.10.2011 № 363 «Об утверждении формы заключения по результатам независимой </w:t>
      </w:r>
      <w:proofErr w:type="spellStart"/>
      <w:r w:rsidRPr="00CF4C1E">
        <w:rPr>
          <w:sz w:val="28"/>
          <w:szCs w:val="28"/>
        </w:rPr>
        <w:t>антикоррупционной</w:t>
      </w:r>
      <w:proofErr w:type="spellEnd"/>
      <w:r w:rsidRPr="00CF4C1E">
        <w:rPr>
          <w:sz w:val="28"/>
          <w:szCs w:val="28"/>
        </w:rPr>
        <w:t xml:space="preserve"> экспертизы», а </w:t>
      </w:r>
      <w:proofErr w:type="gramStart"/>
      <w:r w:rsidRPr="00CF4C1E">
        <w:rPr>
          <w:sz w:val="28"/>
          <w:szCs w:val="28"/>
        </w:rPr>
        <w:t>также</w:t>
      </w:r>
      <w:proofErr w:type="gramEnd"/>
      <w:r w:rsidRPr="00CF4C1E">
        <w:rPr>
          <w:sz w:val="28"/>
          <w:szCs w:val="28"/>
        </w:rPr>
        <w:t xml:space="preserve"> если в заключении отсутствует предложение о способах устранения выявленных </w:t>
      </w:r>
      <w:proofErr w:type="spellStart"/>
      <w:r w:rsidRPr="00CF4C1E">
        <w:rPr>
          <w:sz w:val="28"/>
          <w:szCs w:val="28"/>
        </w:rPr>
        <w:t>коррупциогенных</w:t>
      </w:r>
      <w:proofErr w:type="spellEnd"/>
      <w:r w:rsidRPr="00CF4C1E">
        <w:rPr>
          <w:sz w:val="28"/>
          <w:szCs w:val="28"/>
        </w:rPr>
        <w:t xml:space="preserve"> факторов, разработчики возвращают соответствующее заключение эксперту с указанием причины возврата не позднее 30 дней со дня получения заключения разработчиком.</w:t>
      </w:r>
    </w:p>
    <w:p w:rsidR="00CF4C1E" w:rsidRPr="00CF4C1E" w:rsidRDefault="00CF4C1E" w:rsidP="00CF4C1E">
      <w:pPr>
        <w:ind w:firstLine="567"/>
        <w:jc w:val="both"/>
        <w:rPr>
          <w:sz w:val="28"/>
          <w:szCs w:val="28"/>
        </w:rPr>
      </w:pPr>
      <w:r w:rsidRPr="00CF4C1E">
        <w:rPr>
          <w:sz w:val="28"/>
          <w:szCs w:val="28"/>
        </w:rPr>
        <w:t xml:space="preserve">Заключения на проект, поступившие после даты окончания срока проведения независимой </w:t>
      </w:r>
      <w:proofErr w:type="spellStart"/>
      <w:r w:rsidRPr="00CF4C1E">
        <w:rPr>
          <w:sz w:val="28"/>
          <w:szCs w:val="28"/>
        </w:rPr>
        <w:t>антикоррупционной</w:t>
      </w:r>
      <w:proofErr w:type="spellEnd"/>
      <w:r w:rsidRPr="00CF4C1E">
        <w:rPr>
          <w:sz w:val="28"/>
          <w:szCs w:val="28"/>
        </w:rPr>
        <w:t xml:space="preserve"> экспертизы, не учитываются и возвращаются разработчиком эксперту с указанием причины возврата не позднее 30 дней со дня получения заключения разработчиком.</w:t>
      </w:r>
    </w:p>
    <w:p w:rsidR="0075665E" w:rsidRDefault="0075665E" w:rsidP="00CF4C1E">
      <w:pPr>
        <w:pStyle w:val="1"/>
        <w:ind w:firstLine="709"/>
        <w:contextualSpacing/>
        <w:mirrorIndents/>
      </w:pPr>
    </w:p>
    <w:sectPr w:rsidR="0075665E" w:rsidSect="00583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C9"/>
    <w:multiLevelType w:val="multilevel"/>
    <w:tmpl w:val="869230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2EC3642"/>
    <w:multiLevelType w:val="hybridMultilevel"/>
    <w:tmpl w:val="7A9C1B82"/>
    <w:lvl w:ilvl="0" w:tplc="4C329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2AEE"/>
    <w:multiLevelType w:val="hybridMultilevel"/>
    <w:tmpl w:val="5A26E5F4"/>
    <w:lvl w:ilvl="0" w:tplc="4ED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CEB30">
      <w:numFmt w:val="none"/>
      <w:lvlText w:val=""/>
      <w:lvlJc w:val="left"/>
      <w:pPr>
        <w:tabs>
          <w:tab w:val="num" w:pos="360"/>
        </w:tabs>
      </w:pPr>
    </w:lvl>
    <w:lvl w:ilvl="2" w:tplc="52D893DA">
      <w:numFmt w:val="none"/>
      <w:lvlText w:val=""/>
      <w:lvlJc w:val="left"/>
      <w:pPr>
        <w:tabs>
          <w:tab w:val="num" w:pos="360"/>
        </w:tabs>
      </w:pPr>
    </w:lvl>
    <w:lvl w:ilvl="3" w:tplc="A94EC970">
      <w:numFmt w:val="none"/>
      <w:lvlText w:val=""/>
      <w:lvlJc w:val="left"/>
      <w:pPr>
        <w:tabs>
          <w:tab w:val="num" w:pos="360"/>
        </w:tabs>
      </w:pPr>
    </w:lvl>
    <w:lvl w:ilvl="4" w:tplc="6158E88E">
      <w:numFmt w:val="none"/>
      <w:lvlText w:val=""/>
      <w:lvlJc w:val="left"/>
      <w:pPr>
        <w:tabs>
          <w:tab w:val="num" w:pos="360"/>
        </w:tabs>
      </w:pPr>
    </w:lvl>
    <w:lvl w:ilvl="5" w:tplc="1C705D58">
      <w:numFmt w:val="none"/>
      <w:lvlText w:val=""/>
      <w:lvlJc w:val="left"/>
      <w:pPr>
        <w:tabs>
          <w:tab w:val="num" w:pos="360"/>
        </w:tabs>
      </w:pPr>
    </w:lvl>
    <w:lvl w:ilvl="6" w:tplc="60DEAD5C">
      <w:numFmt w:val="none"/>
      <w:lvlText w:val=""/>
      <w:lvlJc w:val="left"/>
      <w:pPr>
        <w:tabs>
          <w:tab w:val="num" w:pos="360"/>
        </w:tabs>
      </w:pPr>
    </w:lvl>
    <w:lvl w:ilvl="7" w:tplc="42CCFF66">
      <w:numFmt w:val="none"/>
      <w:lvlText w:val=""/>
      <w:lvlJc w:val="left"/>
      <w:pPr>
        <w:tabs>
          <w:tab w:val="num" w:pos="360"/>
        </w:tabs>
      </w:pPr>
    </w:lvl>
    <w:lvl w:ilvl="8" w:tplc="8D5462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5D19DE"/>
    <w:multiLevelType w:val="multilevel"/>
    <w:tmpl w:val="3B2EA9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4"/>
        </w:tabs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1800"/>
      </w:pPr>
      <w:rPr>
        <w:rFonts w:hint="default"/>
      </w:rPr>
    </w:lvl>
  </w:abstractNum>
  <w:abstractNum w:abstractNumId="4">
    <w:nsid w:val="0C30443D"/>
    <w:multiLevelType w:val="multilevel"/>
    <w:tmpl w:val="118EC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09D10B1"/>
    <w:multiLevelType w:val="hybridMultilevel"/>
    <w:tmpl w:val="1A80EE02"/>
    <w:lvl w:ilvl="0" w:tplc="FD2AD9DA">
      <w:start w:val="8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>
    <w:nsid w:val="134A2BEB"/>
    <w:multiLevelType w:val="hybridMultilevel"/>
    <w:tmpl w:val="86A8722A"/>
    <w:lvl w:ilvl="0" w:tplc="38D4A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3014B"/>
    <w:multiLevelType w:val="multilevel"/>
    <w:tmpl w:val="88720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  <w:color w:val="000000"/>
      </w:rPr>
    </w:lvl>
  </w:abstractNum>
  <w:abstractNum w:abstractNumId="8">
    <w:nsid w:val="17EF581E"/>
    <w:multiLevelType w:val="hybridMultilevel"/>
    <w:tmpl w:val="6BAAB0E2"/>
    <w:lvl w:ilvl="0" w:tplc="DF229D7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6C08A0"/>
    <w:multiLevelType w:val="hybridMultilevel"/>
    <w:tmpl w:val="7CF8B9EA"/>
    <w:lvl w:ilvl="0" w:tplc="F39AF87A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572D1"/>
    <w:multiLevelType w:val="hybridMultilevel"/>
    <w:tmpl w:val="C248F976"/>
    <w:lvl w:ilvl="0" w:tplc="AEC41D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5C40E9B"/>
    <w:multiLevelType w:val="hybridMultilevel"/>
    <w:tmpl w:val="C69E2A48"/>
    <w:lvl w:ilvl="0" w:tplc="630C1A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8D17D7"/>
    <w:multiLevelType w:val="multilevel"/>
    <w:tmpl w:val="AD342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2E220F47"/>
    <w:multiLevelType w:val="hybridMultilevel"/>
    <w:tmpl w:val="21587608"/>
    <w:lvl w:ilvl="0" w:tplc="7598C7F8">
      <w:start w:val="2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14">
    <w:nsid w:val="2E3B4446"/>
    <w:multiLevelType w:val="hybridMultilevel"/>
    <w:tmpl w:val="4768BA0A"/>
    <w:lvl w:ilvl="0" w:tplc="ABC41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44351"/>
    <w:multiLevelType w:val="multilevel"/>
    <w:tmpl w:val="58CAA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  <w:color w:val="000000"/>
      </w:rPr>
    </w:lvl>
  </w:abstractNum>
  <w:abstractNum w:abstractNumId="16">
    <w:nsid w:val="309034CB"/>
    <w:multiLevelType w:val="multilevel"/>
    <w:tmpl w:val="2BACB7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2272CF8"/>
    <w:multiLevelType w:val="multilevel"/>
    <w:tmpl w:val="A0C2A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32A65419"/>
    <w:multiLevelType w:val="multilevel"/>
    <w:tmpl w:val="1F00BC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32F0641E"/>
    <w:multiLevelType w:val="hybridMultilevel"/>
    <w:tmpl w:val="FDDEF3BA"/>
    <w:lvl w:ilvl="0" w:tplc="E05E21D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0BA2BA8">
      <w:numFmt w:val="none"/>
      <w:lvlText w:val=""/>
      <w:lvlJc w:val="left"/>
      <w:pPr>
        <w:tabs>
          <w:tab w:val="num" w:pos="360"/>
        </w:tabs>
      </w:pPr>
    </w:lvl>
    <w:lvl w:ilvl="2" w:tplc="1AC077CA">
      <w:numFmt w:val="none"/>
      <w:lvlText w:val=""/>
      <w:lvlJc w:val="left"/>
      <w:pPr>
        <w:tabs>
          <w:tab w:val="num" w:pos="360"/>
        </w:tabs>
      </w:pPr>
    </w:lvl>
    <w:lvl w:ilvl="3" w:tplc="18865496">
      <w:numFmt w:val="none"/>
      <w:lvlText w:val=""/>
      <w:lvlJc w:val="left"/>
      <w:pPr>
        <w:tabs>
          <w:tab w:val="num" w:pos="360"/>
        </w:tabs>
      </w:pPr>
    </w:lvl>
    <w:lvl w:ilvl="4" w:tplc="5B8443EE">
      <w:numFmt w:val="none"/>
      <w:lvlText w:val=""/>
      <w:lvlJc w:val="left"/>
      <w:pPr>
        <w:tabs>
          <w:tab w:val="num" w:pos="360"/>
        </w:tabs>
      </w:pPr>
    </w:lvl>
    <w:lvl w:ilvl="5" w:tplc="5B985BCE">
      <w:numFmt w:val="none"/>
      <w:lvlText w:val=""/>
      <w:lvlJc w:val="left"/>
      <w:pPr>
        <w:tabs>
          <w:tab w:val="num" w:pos="360"/>
        </w:tabs>
      </w:pPr>
    </w:lvl>
    <w:lvl w:ilvl="6" w:tplc="867605AA">
      <w:numFmt w:val="none"/>
      <w:lvlText w:val=""/>
      <w:lvlJc w:val="left"/>
      <w:pPr>
        <w:tabs>
          <w:tab w:val="num" w:pos="360"/>
        </w:tabs>
      </w:pPr>
    </w:lvl>
    <w:lvl w:ilvl="7" w:tplc="CE02D88E">
      <w:numFmt w:val="none"/>
      <w:lvlText w:val=""/>
      <w:lvlJc w:val="left"/>
      <w:pPr>
        <w:tabs>
          <w:tab w:val="num" w:pos="360"/>
        </w:tabs>
      </w:pPr>
    </w:lvl>
    <w:lvl w:ilvl="8" w:tplc="7EAE6B4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0E60CB"/>
    <w:multiLevelType w:val="multilevel"/>
    <w:tmpl w:val="1786DDC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354A0DD1"/>
    <w:multiLevelType w:val="hybridMultilevel"/>
    <w:tmpl w:val="F5346982"/>
    <w:lvl w:ilvl="0" w:tplc="02641264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795020B"/>
    <w:multiLevelType w:val="hybridMultilevel"/>
    <w:tmpl w:val="C860C6BE"/>
    <w:lvl w:ilvl="0" w:tplc="DD4C356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F4B5329"/>
    <w:multiLevelType w:val="hybridMultilevel"/>
    <w:tmpl w:val="45183C66"/>
    <w:lvl w:ilvl="0" w:tplc="6088DA32">
      <w:start w:val="3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24">
    <w:nsid w:val="437F278E"/>
    <w:multiLevelType w:val="hybridMultilevel"/>
    <w:tmpl w:val="6B46D37A"/>
    <w:lvl w:ilvl="0" w:tplc="6D46A0C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455B6ABD"/>
    <w:multiLevelType w:val="multilevel"/>
    <w:tmpl w:val="2C96F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738059D"/>
    <w:multiLevelType w:val="hybridMultilevel"/>
    <w:tmpl w:val="F14448E0"/>
    <w:lvl w:ilvl="0" w:tplc="84C27410">
      <w:start w:val="5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7">
    <w:nsid w:val="49DB20CE"/>
    <w:multiLevelType w:val="hybridMultilevel"/>
    <w:tmpl w:val="CD747FB2"/>
    <w:lvl w:ilvl="0" w:tplc="0B0AFF5A">
      <w:start w:val="1"/>
      <w:numFmt w:val="decimal"/>
      <w:lvlText w:val="%1."/>
      <w:lvlJc w:val="left"/>
      <w:pPr>
        <w:tabs>
          <w:tab w:val="num" w:pos="1800"/>
        </w:tabs>
        <w:ind w:left="180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>
    <w:nsid w:val="4ABF43FB"/>
    <w:multiLevelType w:val="multilevel"/>
    <w:tmpl w:val="8BE0BB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4C1B6A9B"/>
    <w:multiLevelType w:val="hybridMultilevel"/>
    <w:tmpl w:val="A27AC2E2"/>
    <w:lvl w:ilvl="0" w:tplc="BB6464A6">
      <w:start w:val="1"/>
      <w:numFmt w:val="decimal"/>
      <w:lvlText w:val="%1."/>
      <w:lvlJc w:val="left"/>
      <w:pPr>
        <w:tabs>
          <w:tab w:val="num" w:pos="1250"/>
        </w:tabs>
        <w:ind w:left="12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0">
    <w:nsid w:val="4CC43291"/>
    <w:multiLevelType w:val="hybridMultilevel"/>
    <w:tmpl w:val="C8669106"/>
    <w:lvl w:ilvl="0" w:tplc="3A44AC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FBA621D"/>
    <w:multiLevelType w:val="hybridMultilevel"/>
    <w:tmpl w:val="85CEC7D8"/>
    <w:lvl w:ilvl="0" w:tplc="7C36B54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8E134F"/>
    <w:multiLevelType w:val="hybridMultilevel"/>
    <w:tmpl w:val="761CB322"/>
    <w:lvl w:ilvl="0" w:tplc="ED8E051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8E2325"/>
    <w:multiLevelType w:val="hybridMultilevel"/>
    <w:tmpl w:val="1FA2FCD6"/>
    <w:lvl w:ilvl="0" w:tplc="F0882C6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71166DF"/>
    <w:multiLevelType w:val="multilevel"/>
    <w:tmpl w:val="7C0404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5">
    <w:nsid w:val="644503C7"/>
    <w:multiLevelType w:val="multilevel"/>
    <w:tmpl w:val="2DFCA4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66906651"/>
    <w:multiLevelType w:val="hybridMultilevel"/>
    <w:tmpl w:val="E3F02C6C"/>
    <w:lvl w:ilvl="0" w:tplc="CF34869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7">
    <w:nsid w:val="67877532"/>
    <w:multiLevelType w:val="hybridMultilevel"/>
    <w:tmpl w:val="39B06B4C"/>
    <w:lvl w:ilvl="0" w:tplc="C7CA35AA">
      <w:start w:val="7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1452D15E">
      <w:numFmt w:val="none"/>
      <w:lvlText w:val=""/>
      <w:lvlJc w:val="left"/>
      <w:pPr>
        <w:tabs>
          <w:tab w:val="num" w:pos="360"/>
        </w:tabs>
      </w:pPr>
    </w:lvl>
    <w:lvl w:ilvl="2" w:tplc="B734D716">
      <w:numFmt w:val="none"/>
      <w:lvlText w:val=""/>
      <w:lvlJc w:val="left"/>
      <w:pPr>
        <w:tabs>
          <w:tab w:val="num" w:pos="360"/>
        </w:tabs>
      </w:pPr>
    </w:lvl>
    <w:lvl w:ilvl="3" w:tplc="0BBA3C76">
      <w:numFmt w:val="none"/>
      <w:lvlText w:val=""/>
      <w:lvlJc w:val="left"/>
      <w:pPr>
        <w:tabs>
          <w:tab w:val="num" w:pos="360"/>
        </w:tabs>
      </w:pPr>
    </w:lvl>
    <w:lvl w:ilvl="4" w:tplc="FF7E229C">
      <w:numFmt w:val="none"/>
      <w:lvlText w:val=""/>
      <w:lvlJc w:val="left"/>
      <w:pPr>
        <w:tabs>
          <w:tab w:val="num" w:pos="360"/>
        </w:tabs>
      </w:pPr>
    </w:lvl>
    <w:lvl w:ilvl="5" w:tplc="37C29054">
      <w:numFmt w:val="none"/>
      <w:lvlText w:val=""/>
      <w:lvlJc w:val="left"/>
      <w:pPr>
        <w:tabs>
          <w:tab w:val="num" w:pos="360"/>
        </w:tabs>
      </w:pPr>
    </w:lvl>
    <w:lvl w:ilvl="6" w:tplc="559A79E6">
      <w:numFmt w:val="none"/>
      <w:lvlText w:val=""/>
      <w:lvlJc w:val="left"/>
      <w:pPr>
        <w:tabs>
          <w:tab w:val="num" w:pos="360"/>
        </w:tabs>
      </w:pPr>
    </w:lvl>
    <w:lvl w:ilvl="7" w:tplc="104C80C6">
      <w:numFmt w:val="none"/>
      <w:lvlText w:val=""/>
      <w:lvlJc w:val="left"/>
      <w:pPr>
        <w:tabs>
          <w:tab w:val="num" w:pos="360"/>
        </w:tabs>
      </w:pPr>
    </w:lvl>
    <w:lvl w:ilvl="8" w:tplc="C00E944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86F44BD"/>
    <w:multiLevelType w:val="hybridMultilevel"/>
    <w:tmpl w:val="09BA5DA4"/>
    <w:lvl w:ilvl="0" w:tplc="367491F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68FF4B55"/>
    <w:multiLevelType w:val="multilevel"/>
    <w:tmpl w:val="7908C7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0">
    <w:nsid w:val="692E45C4"/>
    <w:multiLevelType w:val="hybridMultilevel"/>
    <w:tmpl w:val="B9FEF970"/>
    <w:lvl w:ilvl="0" w:tplc="9E2EB0C2">
      <w:start w:val="1"/>
      <w:numFmt w:val="decimal"/>
      <w:lvlText w:val="%1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41">
    <w:nsid w:val="6A5474A9"/>
    <w:multiLevelType w:val="hybridMultilevel"/>
    <w:tmpl w:val="701C845A"/>
    <w:lvl w:ilvl="0" w:tplc="EE58521C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42">
    <w:nsid w:val="6ADA7766"/>
    <w:multiLevelType w:val="hybridMultilevel"/>
    <w:tmpl w:val="5A88948C"/>
    <w:lvl w:ilvl="0" w:tplc="2512B02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6D581CC5"/>
    <w:multiLevelType w:val="hybridMultilevel"/>
    <w:tmpl w:val="704C8788"/>
    <w:lvl w:ilvl="0" w:tplc="F33A98E0">
      <w:start w:val="5"/>
      <w:numFmt w:val="bullet"/>
      <w:lvlText w:val="-"/>
      <w:lvlJc w:val="left"/>
      <w:pPr>
        <w:tabs>
          <w:tab w:val="num" w:pos="1145"/>
        </w:tabs>
        <w:ind w:left="1145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44">
    <w:nsid w:val="7186012E"/>
    <w:multiLevelType w:val="multilevel"/>
    <w:tmpl w:val="D144CDA6"/>
    <w:lvl w:ilvl="0">
      <w:start w:val="1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5">
    <w:nsid w:val="7A0B3F8F"/>
    <w:multiLevelType w:val="multilevel"/>
    <w:tmpl w:val="F62462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6">
    <w:nsid w:val="7A2357AF"/>
    <w:multiLevelType w:val="hybridMultilevel"/>
    <w:tmpl w:val="7BCE1AF4"/>
    <w:lvl w:ilvl="0" w:tplc="3C04E4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DB42D76"/>
    <w:multiLevelType w:val="multilevel"/>
    <w:tmpl w:val="741A98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9"/>
  </w:num>
  <w:num w:numId="5">
    <w:abstractNumId w:val="5"/>
  </w:num>
  <w:num w:numId="6">
    <w:abstractNumId w:val="10"/>
  </w:num>
  <w:num w:numId="7">
    <w:abstractNumId w:val="41"/>
  </w:num>
  <w:num w:numId="8">
    <w:abstractNumId w:val="26"/>
  </w:num>
  <w:num w:numId="9">
    <w:abstractNumId w:val="43"/>
  </w:num>
  <w:num w:numId="10">
    <w:abstractNumId w:val="40"/>
  </w:num>
  <w:num w:numId="11">
    <w:abstractNumId w:val="36"/>
  </w:num>
  <w:num w:numId="12">
    <w:abstractNumId w:val="46"/>
  </w:num>
  <w:num w:numId="13">
    <w:abstractNumId w:val="1"/>
  </w:num>
  <w:num w:numId="14">
    <w:abstractNumId w:val="38"/>
  </w:num>
  <w:num w:numId="15">
    <w:abstractNumId w:val="21"/>
  </w:num>
  <w:num w:numId="16">
    <w:abstractNumId w:val="33"/>
  </w:num>
  <w:num w:numId="17">
    <w:abstractNumId w:val="13"/>
  </w:num>
  <w:num w:numId="18">
    <w:abstractNumId w:val="24"/>
  </w:num>
  <w:num w:numId="19">
    <w:abstractNumId w:val="42"/>
  </w:num>
  <w:num w:numId="20">
    <w:abstractNumId w:val="6"/>
  </w:num>
  <w:num w:numId="21">
    <w:abstractNumId w:val="25"/>
  </w:num>
  <w:num w:numId="22">
    <w:abstractNumId w:val="0"/>
  </w:num>
  <w:num w:numId="23">
    <w:abstractNumId w:val="12"/>
  </w:num>
  <w:num w:numId="24">
    <w:abstractNumId w:val="2"/>
  </w:num>
  <w:num w:numId="25">
    <w:abstractNumId w:val="16"/>
  </w:num>
  <w:num w:numId="26">
    <w:abstractNumId w:val="39"/>
  </w:num>
  <w:num w:numId="27">
    <w:abstractNumId w:val="28"/>
  </w:num>
  <w:num w:numId="28">
    <w:abstractNumId w:val="17"/>
  </w:num>
  <w:num w:numId="29">
    <w:abstractNumId w:val="35"/>
  </w:num>
  <w:num w:numId="30">
    <w:abstractNumId w:val="44"/>
  </w:num>
  <w:num w:numId="31">
    <w:abstractNumId w:val="3"/>
  </w:num>
  <w:num w:numId="32">
    <w:abstractNumId w:val="8"/>
  </w:num>
  <w:num w:numId="33">
    <w:abstractNumId w:val="22"/>
  </w:num>
  <w:num w:numId="34">
    <w:abstractNumId w:val="4"/>
  </w:num>
  <w:num w:numId="35">
    <w:abstractNumId w:val="20"/>
  </w:num>
  <w:num w:numId="36">
    <w:abstractNumId w:val="18"/>
  </w:num>
  <w:num w:numId="37">
    <w:abstractNumId w:val="14"/>
  </w:num>
  <w:num w:numId="38">
    <w:abstractNumId w:val="34"/>
  </w:num>
  <w:num w:numId="39">
    <w:abstractNumId w:val="15"/>
  </w:num>
  <w:num w:numId="40">
    <w:abstractNumId w:val="7"/>
  </w:num>
  <w:num w:numId="41">
    <w:abstractNumId w:val="47"/>
  </w:num>
  <w:num w:numId="42">
    <w:abstractNumId w:val="37"/>
  </w:num>
  <w:num w:numId="43">
    <w:abstractNumId w:val="19"/>
  </w:num>
  <w:num w:numId="44">
    <w:abstractNumId w:val="30"/>
  </w:num>
  <w:num w:numId="45">
    <w:abstractNumId w:val="9"/>
  </w:num>
  <w:num w:numId="46">
    <w:abstractNumId w:val="32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B26EDD"/>
    <w:rsid w:val="00002A37"/>
    <w:rsid w:val="00011A1F"/>
    <w:rsid w:val="00046CB2"/>
    <w:rsid w:val="000720AF"/>
    <w:rsid w:val="0008629D"/>
    <w:rsid w:val="000C5869"/>
    <w:rsid w:val="000D4C41"/>
    <w:rsid w:val="001012EA"/>
    <w:rsid w:val="00142D0A"/>
    <w:rsid w:val="00161BC7"/>
    <w:rsid w:val="00174FD4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0EB4"/>
    <w:rsid w:val="002232E5"/>
    <w:rsid w:val="002563BF"/>
    <w:rsid w:val="00267FEC"/>
    <w:rsid w:val="00272807"/>
    <w:rsid w:val="00276A93"/>
    <w:rsid w:val="002909A7"/>
    <w:rsid w:val="002927CA"/>
    <w:rsid w:val="00293AC3"/>
    <w:rsid w:val="002A1581"/>
    <w:rsid w:val="002C4A82"/>
    <w:rsid w:val="002E0600"/>
    <w:rsid w:val="00313358"/>
    <w:rsid w:val="00342D1A"/>
    <w:rsid w:val="003745AC"/>
    <w:rsid w:val="00397B11"/>
    <w:rsid w:val="003A0806"/>
    <w:rsid w:val="00423D70"/>
    <w:rsid w:val="0044202C"/>
    <w:rsid w:val="004576C8"/>
    <w:rsid w:val="00466C0B"/>
    <w:rsid w:val="00477E66"/>
    <w:rsid w:val="004A000D"/>
    <w:rsid w:val="004B26AC"/>
    <w:rsid w:val="004C44B3"/>
    <w:rsid w:val="00522BB4"/>
    <w:rsid w:val="00527D67"/>
    <w:rsid w:val="00552595"/>
    <w:rsid w:val="00555D85"/>
    <w:rsid w:val="00564CC7"/>
    <w:rsid w:val="005827BC"/>
    <w:rsid w:val="00583AC7"/>
    <w:rsid w:val="00596BFD"/>
    <w:rsid w:val="005A5E3C"/>
    <w:rsid w:val="005B4C56"/>
    <w:rsid w:val="005C54D3"/>
    <w:rsid w:val="00640464"/>
    <w:rsid w:val="00660454"/>
    <w:rsid w:val="006634D4"/>
    <w:rsid w:val="0067178F"/>
    <w:rsid w:val="006A5045"/>
    <w:rsid w:val="006D0E6A"/>
    <w:rsid w:val="00700636"/>
    <w:rsid w:val="007054D0"/>
    <w:rsid w:val="00710869"/>
    <w:rsid w:val="0071401A"/>
    <w:rsid w:val="0075665E"/>
    <w:rsid w:val="00762262"/>
    <w:rsid w:val="0079753F"/>
    <w:rsid w:val="007A64B8"/>
    <w:rsid w:val="007B4E72"/>
    <w:rsid w:val="007E6185"/>
    <w:rsid w:val="007F1615"/>
    <w:rsid w:val="007F20BB"/>
    <w:rsid w:val="00807D49"/>
    <w:rsid w:val="00820028"/>
    <w:rsid w:val="00822162"/>
    <w:rsid w:val="00823F37"/>
    <w:rsid w:val="00855A57"/>
    <w:rsid w:val="0086561E"/>
    <w:rsid w:val="008777D3"/>
    <w:rsid w:val="0089032E"/>
    <w:rsid w:val="008D2956"/>
    <w:rsid w:val="008F5849"/>
    <w:rsid w:val="00901045"/>
    <w:rsid w:val="00902B69"/>
    <w:rsid w:val="00926BCE"/>
    <w:rsid w:val="00935CF3"/>
    <w:rsid w:val="0096201A"/>
    <w:rsid w:val="0099773F"/>
    <w:rsid w:val="009B5999"/>
    <w:rsid w:val="009D0B9C"/>
    <w:rsid w:val="00A03990"/>
    <w:rsid w:val="00A32799"/>
    <w:rsid w:val="00A433A5"/>
    <w:rsid w:val="00A50DA8"/>
    <w:rsid w:val="00A52457"/>
    <w:rsid w:val="00A63E43"/>
    <w:rsid w:val="00A9427B"/>
    <w:rsid w:val="00B02F57"/>
    <w:rsid w:val="00B26EDD"/>
    <w:rsid w:val="00B45456"/>
    <w:rsid w:val="00B47A29"/>
    <w:rsid w:val="00B617F0"/>
    <w:rsid w:val="00B8597F"/>
    <w:rsid w:val="00B90E2E"/>
    <w:rsid w:val="00BF1FEB"/>
    <w:rsid w:val="00C03BBF"/>
    <w:rsid w:val="00C07FC7"/>
    <w:rsid w:val="00C13410"/>
    <w:rsid w:val="00C15B19"/>
    <w:rsid w:val="00C20A7C"/>
    <w:rsid w:val="00C2736E"/>
    <w:rsid w:val="00C545F5"/>
    <w:rsid w:val="00C63AF2"/>
    <w:rsid w:val="00C662B9"/>
    <w:rsid w:val="00C70632"/>
    <w:rsid w:val="00C917E8"/>
    <w:rsid w:val="00C97D81"/>
    <w:rsid w:val="00CD7FF3"/>
    <w:rsid w:val="00CF4C1E"/>
    <w:rsid w:val="00D7069B"/>
    <w:rsid w:val="00DB51AA"/>
    <w:rsid w:val="00DB5819"/>
    <w:rsid w:val="00DC6A47"/>
    <w:rsid w:val="00DD769E"/>
    <w:rsid w:val="00DE6868"/>
    <w:rsid w:val="00DF5496"/>
    <w:rsid w:val="00E40322"/>
    <w:rsid w:val="00E46E1B"/>
    <w:rsid w:val="00E537A3"/>
    <w:rsid w:val="00EA10AB"/>
    <w:rsid w:val="00EB455A"/>
    <w:rsid w:val="00EC10DD"/>
    <w:rsid w:val="00F14537"/>
    <w:rsid w:val="00F15B54"/>
    <w:rsid w:val="00F33AD4"/>
    <w:rsid w:val="00F846CD"/>
    <w:rsid w:val="00FB20EA"/>
    <w:rsid w:val="00FB26A5"/>
    <w:rsid w:val="00FB6B4D"/>
    <w:rsid w:val="00FC5669"/>
    <w:rsid w:val="00FD1E76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20028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142D0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7633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97633/2000" TargetMode="External"/><Relationship Id="rId12" Type="http://schemas.openxmlformats.org/officeDocument/2006/relationships/hyperlink" Target="https://internet.garant.ru/document/redirect/1219192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2191921/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333238/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0;%20&#1076;&#1077;&#1087;&#1091;&#1090;&#1072;&#1090;&#1086;&#1074;\&#1057;&#1086;&#1074;&#1077;&#1090;%20&#1076;&#1077;&#1087;&#1091;&#1090;&#1072;&#1090;&#1086;&#1074;\2023\26%20&#1089;&#1077;&#1089;&#1089;&#1080;&#1103;%2022.11.2023\&#1087;&#1088;&#1086;&#1077;&#1082;&#1090;&#1099;%20&#1080;%20&#1079;&#1072;&#1087;&#1080;&#1089;&#1082;&#1080;\26.233%20&#1054;&#1073;%20&#1091;&#1090;&#1074;.%20&#1055;&#1086;&#1088;&#1103;&#1076;&#1082;&#1072;%20&#1072;&#1085;&#1090;&#1080;&#1082;&#1086;&#1088;.&#1101;&#1082;&#1089;&#1087;&#1077;&#1088;&#1090;&#1080;&#1079;&#1099;%20&#1053;&#1055;&#104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04AC-3471-431A-9B6B-D9DA928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1601</Words>
  <Characters>13657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26</cp:revision>
  <cp:lastPrinted>2023-11-21T09:40:00Z</cp:lastPrinted>
  <dcterms:created xsi:type="dcterms:W3CDTF">2021-03-10T09:42:00Z</dcterms:created>
  <dcterms:modified xsi:type="dcterms:W3CDTF">2023-11-21T09:44:00Z</dcterms:modified>
</cp:coreProperties>
</file>