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C6" w:rsidRDefault="00DD1EC6" w:rsidP="00DD1EC6">
      <w:pPr>
        <w:spacing w:before="100" w:beforeAutospacing="1" w:after="42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DD1EC6" w:rsidRPr="00DB0EB5" w:rsidRDefault="00DB0EB5" w:rsidP="00DB0EB5">
      <w:pPr>
        <w:spacing w:before="100" w:beforeAutospacing="1" w:after="420" w:line="240" w:lineRule="auto"/>
        <w:jc w:val="center"/>
        <w:rPr>
          <w:rFonts w:ascii="Times New Roman" w:eastAsia="Times New Roman" w:hAnsi="Times New Roman" w:cs="Times New Roman"/>
          <w:color w:val="252626"/>
          <w:sz w:val="44"/>
          <w:szCs w:val="44"/>
          <w:lang w:eastAsia="ru-RU"/>
        </w:rPr>
      </w:pPr>
      <w:r w:rsidRPr="00DB0EB5">
        <w:rPr>
          <w:rFonts w:ascii="Times New Roman" w:eastAsia="Times New Roman" w:hAnsi="Times New Roman" w:cs="Times New Roman"/>
          <w:color w:val="252626"/>
          <w:sz w:val="44"/>
          <w:szCs w:val="44"/>
          <w:lang w:eastAsia="ru-RU"/>
        </w:rPr>
        <w:t>Оформить ежемесячную денежную выплату ветеранам труда стало проще!!</w:t>
      </w:r>
    </w:p>
    <w:p w:rsidR="00DB0EB5" w:rsidRDefault="00DB0EB5" w:rsidP="00DD1EC6">
      <w:pPr>
        <w:spacing w:before="100" w:beforeAutospacing="1" w:after="42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DD1EC6" w:rsidRPr="00DD1EC6" w:rsidRDefault="00DD1EC6" w:rsidP="00DE7272">
      <w:pPr>
        <w:spacing w:before="100" w:beforeAutospacing="1" w:after="420" w:line="240" w:lineRule="auto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ЕДВ ветеранам труда и ветеранам труда Алтайского края, </w:t>
      </w:r>
      <w:r w:rsidR="00DB0EB5"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при</w:t>
      </w:r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дости</w:t>
      </w:r>
      <w:r w:rsidR="00DB0EB5"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жении</w:t>
      </w:r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возраста 60 лет для мужчин и 55 лет для женщин, </w:t>
      </w:r>
      <w:r w:rsidR="003A2665"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получающим страховую пенсию по старости и </w:t>
      </w:r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не получающим ЕДВ по другому л</w:t>
      </w:r>
      <w:r w:rsidR="00181459"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ьготному основанию, назначается</w:t>
      </w:r>
      <w:r w:rsidR="003A2665"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</w:t>
      </w:r>
      <w:proofErr w:type="spellStart"/>
      <w:r w:rsidR="003A2665"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беззаявительно</w:t>
      </w:r>
      <w:proofErr w:type="spellEnd"/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 с месяца присвоения заявителям званий «Ветеран труда» или «Ветеран труда Алтайского края».</w:t>
      </w:r>
    </w:p>
    <w:p w:rsidR="00DD1EC6" w:rsidRPr="00DD1EC6" w:rsidRDefault="00181459" w:rsidP="00DE7272">
      <w:pPr>
        <w:spacing w:before="100" w:beforeAutospacing="1" w:after="420" w:line="240" w:lineRule="auto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Лица</w:t>
      </w:r>
      <w:r w:rsidR="00DD1EC6"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, которым </w:t>
      </w:r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при</w:t>
      </w:r>
      <w:r w:rsidR="00DD1EC6"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присвоени</w:t>
      </w:r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и</w:t>
      </w:r>
      <w:r w:rsidR="00DD1EC6"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звания</w:t>
      </w:r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ветеран труда,</w:t>
      </w:r>
      <w:r w:rsidR="00DD1EC6"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страховая пенсия по старости не назначена и возраст менее 60 лет для мужчин и 55 лет для женщин, ЕДВ назначается с месяца подачи заявления.</w:t>
      </w:r>
    </w:p>
    <w:p w:rsidR="00DD1EC6" w:rsidRPr="00DD1EC6" w:rsidRDefault="00DD1EC6" w:rsidP="00DE7272">
      <w:pPr>
        <w:spacing w:before="100" w:beforeAutospacing="1" w:after="420" w:line="240" w:lineRule="auto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За назначением ЕДВ можно обратиться в КАУ «МФЦ Алтайского края»</w:t>
      </w:r>
      <w:r w:rsidR="00181459"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, либо через</w:t>
      </w:r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портал </w:t>
      </w:r>
      <w:proofErr w:type="spellStart"/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Госуслуг</w:t>
      </w:r>
      <w:proofErr w:type="spellEnd"/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.</w:t>
      </w:r>
    </w:p>
    <w:p w:rsidR="00DD1EC6" w:rsidRPr="00DD1EC6" w:rsidRDefault="00DD1EC6" w:rsidP="00DE7272">
      <w:pPr>
        <w:spacing w:before="100" w:beforeAutospacing="1" w:after="420" w:line="240" w:lineRule="auto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Для назначения заявитель представляет следующие документы:</w:t>
      </w:r>
    </w:p>
    <w:p w:rsidR="00DD1EC6" w:rsidRPr="00DD1EC6" w:rsidRDefault="00DD1EC6" w:rsidP="00DE7272">
      <w:pPr>
        <w:spacing w:before="100" w:beforeAutospacing="1" w:after="420" w:line="240" w:lineRule="auto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1) заявление о назначении ЕДВ по</w:t>
      </w:r>
      <w:r w:rsidR="00181459"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утвержденной</w:t>
      </w:r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форме;</w:t>
      </w:r>
    </w:p>
    <w:p w:rsidR="00DD1EC6" w:rsidRPr="00DD1EC6" w:rsidRDefault="00DD1EC6" w:rsidP="00DE7272">
      <w:pPr>
        <w:spacing w:before="100" w:beforeAutospacing="1" w:after="420" w:line="240" w:lineRule="auto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2) документ, удостоверяющий личность;</w:t>
      </w:r>
    </w:p>
    <w:p w:rsidR="00DD1EC6" w:rsidRPr="00DD1EC6" w:rsidRDefault="00DD1EC6" w:rsidP="00DE7272">
      <w:pPr>
        <w:spacing w:before="100" w:beforeAutospacing="1" w:after="420" w:line="240" w:lineRule="auto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3) документ, подтверждающий статус заявителя (в случае отсутствия сведений о нем в управлении социальной защиты населения или краевом регистре).</w:t>
      </w:r>
    </w:p>
    <w:p w:rsidR="00DD1EC6" w:rsidRPr="00DD1EC6" w:rsidRDefault="00181459" w:rsidP="00DE7272">
      <w:pPr>
        <w:spacing w:before="100" w:beforeAutospacing="1" w:after="420" w:line="240" w:lineRule="auto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На сегодняшний день получателями ЕДВ в КГКУ «Управлени</w:t>
      </w:r>
      <w:r w:rsidR="00DE7272"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е</w:t>
      </w:r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социальной защиты населения по </w:t>
      </w:r>
      <w:proofErr w:type="spellStart"/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г.Новоалтайску</w:t>
      </w:r>
      <w:proofErr w:type="spellEnd"/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и Первомайскому району» явля</w:t>
      </w:r>
      <w:r w:rsidR="00DE7272"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ю</w:t>
      </w:r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тся </w:t>
      </w:r>
      <w:r w:rsidR="00DE7272"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11742 гражданина, имеющие звание ветеран труда и ветеран труда Алтайского края.  </w:t>
      </w:r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</w:t>
      </w:r>
      <w:r w:rsidR="00DD1EC6"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В 202</w:t>
      </w:r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4</w:t>
      </w:r>
      <w:r w:rsidR="00DD1EC6"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году размер ЕДВ составляет </w:t>
      </w:r>
      <w:r w:rsidRPr="00DE7272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820</w:t>
      </w:r>
      <w:r w:rsidR="00DD1EC6" w:rsidRPr="00DD1EC6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рублей.</w:t>
      </w:r>
    </w:p>
    <w:p w:rsidR="00F92CF1" w:rsidRDefault="00F92CF1">
      <w:bookmarkStart w:id="0" w:name="_GoBack"/>
      <w:bookmarkEnd w:id="0"/>
    </w:p>
    <w:sectPr w:rsidR="00F9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C1"/>
    <w:rsid w:val="00181459"/>
    <w:rsid w:val="003A2665"/>
    <w:rsid w:val="00682BC1"/>
    <w:rsid w:val="00DB0EB5"/>
    <w:rsid w:val="00DD1EC6"/>
    <w:rsid w:val="00DE7272"/>
    <w:rsid w:val="00F9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53D4"/>
  <w15:chartTrackingRefBased/>
  <w15:docId w15:val="{9F4652D8-E049-43FF-B666-22F60266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1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Подоляк Елена Анатольевна</dc:creator>
  <cp:keywords/>
  <dc:description/>
  <cp:lastModifiedBy>Подоляк Елена Анатольевна</cp:lastModifiedBy>
  <cp:revision>2</cp:revision>
  <dcterms:created xsi:type="dcterms:W3CDTF">2024-08-27T03:17:00Z</dcterms:created>
  <dcterms:modified xsi:type="dcterms:W3CDTF">2024-08-27T04:15:00Z</dcterms:modified>
</cp:coreProperties>
</file>