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91"/>
        <w:tblW w:w="935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b w:val="false"/>
                <w:color w:val="000000"/>
                <w:sz w:val="26"/>
              </w:rPr>
            </w:pPr>
            <w:r>
              <w:rPr>
                <w:rFonts w:ascii="PT Serif" w:hAnsi="PT Serif" w:cs="PT Serif" w:eastAsia="PT Serif"/>
                <w:b w:val="false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Serif" w:hAnsi="PT Serif" w:cs="PT Serif" w:eastAsia="PT Serif"/>
                <w:b w:val="false"/>
                <w:sz w:val="26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b w:val="false"/>
                <w:color w:val="000000"/>
                <w:sz w:val="26"/>
              </w:rPr>
            </w:pPr>
            <w:r>
              <w:rPr>
                <w:rFonts w:ascii="PT Serif" w:hAnsi="PT Serif" w:cs="PT Serif" w:eastAsia="PT Serif"/>
                <w:b w:val="false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18" cy="8776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Serif" w:hAnsi="PT Serif" w:cs="PT Serif" w:eastAsia="PT Serif"/>
                <w:b w:val="false"/>
                <w:sz w:val="26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b w:val="false"/>
                <w:color w:val="000000"/>
                <w:sz w:val="26"/>
              </w:rPr>
            </w:pPr>
            <w:r>
              <w:rPr>
                <w:rFonts w:ascii="PT Serif" w:hAnsi="PT Serif" w:cs="PT Serif" w:eastAsia="PT Serif"/>
                <w:b w:val="false"/>
                <w:color w:val="000000"/>
                <w:sz w:val="26"/>
                <w:szCs w:val="26"/>
              </w:rPr>
            </w:r>
            <w:r>
              <w:rPr>
                <w:rFonts w:ascii="PT Serif" w:hAnsi="PT Serif" w:cs="PT Serif" w:eastAsia="PT Serif"/>
                <w:b w:val="false"/>
                <w:sz w:val="26"/>
              </w:rPr>
            </w:r>
            <w:r/>
          </w:p>
          <w:p>
            <w:pPr>
              <w:jc w:val="both"/>
              <w:rPr>
                <w:rFonts w:ascii="PT Serif" w:hAnsi="PT Serif" w:cs="PT Serif" w:eastAsia="PT Serif"/>
                <w:b w:val="false"/>
                <w:color w:val="000000"/>
                <w:sz w:val="26"/>
              </w:rPr>
            </w:pPr>
            <w:r>
              <w:rPr>
                <w:rFonts w:ascii="PT Serif" w:hAnsi="PT Serif" w:cs="PT Serif" w:eastAsia="PT Serif"/>
                <w:b w:val="false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17"/>
                  <w:rFonts w:ascii="PT Serif" w:hAnsi="PT Serif" w:cs="PT Serif" w:eastAsia="PT Serif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17"/>
                  <w:rFonts w:ascii="PT Serif" w:hAnsi="PT Serif" w:cs="PT Serif" w:eastAsia="PT Serif"/>
                  <w:b w:val="false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17"/>
                  <w:rFonts w:ascii="PT Serif" w:hAnsi="PT Serif" w:cs="PT Serif" w:eastAsia="PT Serif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17"/>
                  <w:rFonts w:ascii="PT Serif" w:hAnsi="PT Serif" w:cs="PT Serif" w:eastAsia="PT Serif"/>
                  <w:b w:val="false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17"/>
                  <w:rFonts w:ascii="PT Serif" w:hAnsi="PT Serif" w:cs="PT Serif" w:eastAsia="PT Serif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Serif" w:hAnsi="PT Serif" w:cs="PT Serif" w:eastAsia="PT Serif"/>
                <w:b w:val="false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Serif" w:hAnsi="PT Serif" w:cs="PT Serif" w:eastAsia="PT Serif"/>
                <w:b w:val="false"/>
                <w:sz w:val="26"/>
              </w:rPr>
            </w:r>
            <w:r/>
          </w:p>
          <w:p>
            <w:pPr>
              <w:jc w:val="both"/>
              <w:rPr>
                <w:rFonts w:ascii="PT Serif" w:hAnsi="PT Serif" w:cs="PT Serif" w:eastAsia="PT Serif"/>
                <w:b w:val="false"/>
                <w:color w:val="000000"/>
                <w:sz w:val="26"/>
              </w:rPr>
            </w:pPr>
            <w:r>
              <w:rPr>
                <w:rFonts w:ascii="PT Serif" w:hAnsi="PT Serif" w:cs="PT Serif" w:eastAsia="PT Serif"/>
                <w:b w:val="false"/>
                <w:color w:val="000000"/>
                <w:sz w:val="26"/>
                <w:szCs w:val="26"/>
              </w:rPr>
            </w:r>
            <w:r>
              <w:rPr>
                <w:rFonts w:ascii="PT Serif" w:hAnsi="PT Serif" w:cs="PT Serif" w:eastAsia="PT Serif"/>
                <w:b w:val="false"/>
                <w:sz w:val="26"/>
              </w:rPr>
            </w:r>
            <w:r/>
          </w:p>
        </w:tc>
      </w:tr>
    </w:tbl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b/>
          <w:sz w:val="26"/>
          <w:highlight w:val="none"/>
        </w:rPr>
      </w:pPr>
      <w:r>
        <w:rPr>
          <w:rFonts w:ascii="PT Serif" w:hAnsi="PT Serif" w:cs="PT Serif" w:eastAsia="PT Serif"/>
          <w:b/>
          <w:sz w:val="26"/>
        </w:rPr>
        <w:t xml:space="preserve">Алтайские компании могут возместить часть затрат на обновление оборудования</w:t>
      </w:r>
      <w:r>
        <w:rPr>
          <w:rFonts w:ascii="PT Serif" w:hAnsi="PT Serif" w:cs="PT Serif" w:eastAsia="PT Serif"/>
          <w:b/>
          <w:sz w:val="26"/>
        </w:rPr>
      </w:r>
    </w:p>
    <w:p>
      <w:pPr>
        <w:jc w:val="both"/>
        <w:rPr>
          <w:rFonts w:ascii="PT Serif" w:hAnsi="PT Serif" w:cs="PT Serif" w:eastAsia="PT Serif"/>
          <w:b w:val="false"/>
          <w:sz w:val="26"/>
          <w:highlight w:val="none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</w:r>
      <w:r>
        <w:rPr>
          <w:rFonts w:ascii="PT Serif" w:hAnsi="PT Serif" w:cs="PT Serif" w:eastAsia="PT Serif"/>
          <w:b w:val="false"/>
          <w:sz w:val="26"/>
          <w:highlight w:val="none"/>
        </w:rPr>
        <w:t xml:space="preserve">В регионе объявлен отбор для предоставления субсидии на возмещение части затрат субъектов МСП, связанных с приобретением оборудования.</w:t>
      </w:r>
      <w:r>
        <w:rPr>
          <w:rFonts w:ascii="PT Serif" w:hAnsi="PT Serif" w:cs="PT Serif" w:eastAsia="PT Serif"/>
          <w:b w:val="false"/>
          <w:sz w:val="26"/>
          <w:highlight w:val="none"/>
        </w:rPr>
      </w:r>
      <w:r>
        <w:rPr>
          <w:rFonts w:ascii="PT Serif" w:hAnsi="PT Serif" w:cs="PT Serif" w:eastAsia="PT Serif"/>
          <w:b w:val="false"/>
          <w:sz w:val="26"/>
          <w:highlight w:val="none"/>
        </w:rPr>
      </w:r>
    </w:p>
    <w:p>
      <w:pPr>
        <w:jc w:val="both"/>
        <w:rPr>
          <w:rFonts w:ascii="PT Serif" w:hAnsi="PT Serif" w:cs="PT Serif" w:eastAsia="PT Serif"/>
          <w:b w:val="false"/>
          <w:sz w:val="26"/>
          <w:highlight w:val="none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  <w:t xml:space="preserve">Управление Алтайского края по развитию предпринимательства и рыночной инфраструктуры в соответствии с постановлением Правительства Алтайского края от 28.07.2020 № 324 «Об утверждении Порядка субсидирования части затрат, связанных с приобретением субъектами </w:t>
      </w:r>
      <w:r>
        <w:rPr>
          <w:rFonts w:ascii="PT Serif" w:hAnsi="PT Serif" w:cs="PT Serif" w:eastAsia="PT Serif"/>
          <w:b w:val="false"/>
          <w:sz w:val="26"/>
          <w:highlight w:val="none"/>
        </w:rPr>
        <w:t xml:space="preserve">малого и среднего предпринимательства оборудования в рамках реализации индивидуальной программы социально-экономического развития Алтайского края на 2020 – 2024 годы, утвержденной распоряжением Правительства Российской Федерации от 08.04.2020 № 928-р» (по т</w:t>
      </w:r>
      <w:r>
        <w:rPr>
          <w:rFonts w:ascii="PT Serif" w:hAnsi="PT Serif" w:cs="PT Serif" w:eastAsia="PT Serif"/>
          <w:b w:val="false"/>
          <w:sz w:val="26"/>
          <w:highlight w:val="none"/>
        </w:rPr>
        <w:t xml:space="preserve">ексту объявления о проведении отбора – Порядок субсидирования) сообщает о начале отбора в целях предоставления субсидии на возмещение части затрат субъектов малого и среднего предпринимательства, связанных с приобретением оборудования. Заявки принимаются с </w:t>
      </w:r>
      <w:r>
        <w:rPr>
          <w:rFonts w:ascii="PT Serif" w:hAnsi="PT Serif" w:cs="PT Serif" w:eastAsia="PT Serif"/>
          <w:b w:val="false"/>
          <w:sz w:val="26"/>
          <w:highlight w:val="none"/>
        </w:rPr>
        <w:t xml:space="preserve">09.08.2024 по 06.09.2024 включительно.</w:t>
      </w:r>
      <w:r>
        <w:rPr>
          <w:rFonts w:ascii="PT Serif" w:hAnsi="PT Serif" w:cs="PT Serif" w:eastAsia="PT Serif"/>
          <w:b w:val="false"/>
          <w:sz w:val="26"/>
          <w:highlight w:val="none"/>
        </w:rPr>
      </w:r>
    </w:p>
    <w:p>
      <w:pPr>
        <w:jc w:val="both"/>
        <w:rPr>
          <w:rFonts w:ascii="PT Serif" w:hAnsi="PT Serif" w:cs="PT Serif" w:eastAsia="PT Serif"/>
          <w:b w:val="false"/>
          <w:sz w:val="26"/>
          <w:highlight w:val="none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</w:r>
      <w:r>
        <w:rPr>
          <w:rFonts w:ascii="PT Serif" w:hAnsi="PT Serif" w:cs="PT Serif" w:eastAsia="PT Serif"/>
          <w:b w:val="false"/>
          <w:sz w:val="26"/>
          <w:highlight w:val="none"/>
        </w:rPr>
        <w:t xml:space="preserve">В 2024 году общее целевое минимальное значение по созданию рабочих мест составляет 242 единицы.</w:t>
      </w:r>
      <w:r>
        <w:rPr>
          <w:rFonts w:ascii="PT Serif" w:hAnsi="PT Serif" w:cs="PT Serif" w:eastAsia="PT Serif"/>
          <w:b w:val="false"/>
          <w:sz w:val="26"/>
          <w:highlight w:val="none"/>
        </w:rPr>
      </w:r>
      <w:r>
        <w:rPr>
          <w:rFonts w:ascii="PT Serif" w:hAnsi="PT Serif" w:cs="PT Serif" w:eastAsia="PT Serif"/>
          <w:b w:val="false"/>
          <w:sz w:val="26"/>
          <w:highlight w:val="none"/>
        </w:rPr>
      </w:r>
    </w:p>
    <w:p>
      <w:pPr>
        <w:jc w:val="both"/>
        <w:rPr>
          <w:b w:val="false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  <w:t xml:space="preserve">Формы документов, по которым осуществляется прием заявок, размещены на сайте управления в разделе: финансово-кредитная поддержка (https://altsmb.ru/podderzhka-i-razvitie/finansovo-kreditnaya-podderzhka/).</w:t>
      </w:r>
      <w:r>
        <w:rPr>
          <w:rFonts w:ascii="PT Serif" w:hAnsi="PT Serif" w:cs="PT Serif" w:eastAsia="PT Serif"/>
          <w:b w:val="false"/>
          <w:sz w:val="26"/>
          <w:highlight w:val="none"/>
        </w:rPr>
      </w:r>
    </w:p>
    <w:p>
      <w:pPr>
        <w:jc w:val="both"/>
        <w:rPr>
          <w:b w:val="false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  <w:t xml:space="preserve">Проведение отбора на получение субсидий осуществляется в государственной интегрированной информационной системе управления общественными финансами "Электронный бюджет" на сайте:</w:t>
      </w:r>
      <w:r>
        <w:rPr>
          <w:rFonts w:ascii="PT Serif" w:hAnsi="PT Serif" w:cs="PT Serif" w:eastAsia="PT Serif"/>
          <w:b w:val="false"/>
          <w:sz w:val="26"/>
          <w:highlight w:val="none"/>
        </w:rPr>
      </w:r>
    </w:p>
    <w:p>
      <w:pPr>
        <w:jc w:val="both"/>
        <w:rPr>
          <w:b w:val="false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  <w:t xml:space="preserve">http://promote.budget.gov.ru/</w:t>
      </w:r>
      <w:r>
        <w:rPr>
          <w:rFonts w:ascii="PT Serif" w:hAnsi="PT Serif" w:cs="PT Serif" w:eastAsia="PT Serif"/>
          <w:b w:val="false"/>
          <w:sz w:val="26"/>
          <w:highlight w:val="none"/>
        </w:rPr>
      </w:r>
      <w:r>
        <w:rPr>
          <w:rFonts w:ascii="PT Serif" w:hAnsi="PT Serif" w:cs="PT Serif" w:eastAsia="PT Serif"/>
          <w:b w:val="false"/>
          <w:sz w:val="26"/>
          <w:highlight w:val="none"/>
        </w:rPr>
      </w:r>
      <w:r>
        <w:rPr>
          <w:rFonts w:ascii="PT Serif" w:hAnsi="PT Serif" w:cs="PT Serif" w:eastAsia="PT Serif"/>
          <w:b w:val="false"/>
          <w:sz w:val="26"/>
          <w:highlight w:val="none"/>
        </w:rPr>
      </w:r>
    </w:p>
    <w:p>
      <w:pPr>
        <w:jc w:val="both"/>
        <w:rPr>
          <w:b w:val="false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  <w:t xml:space="preserve">Шифр отбора: 24-110-R3262-2-5751</w:t>
      </w:r>
      <w:r>
        <w:rPr>
          <w:rFonts w:ascii="PT Serif" w:hAnsi="PT Serif" w:cs="PT Serif" w:eastAsia="PT Serif"/>
          <w:b w:val="false"/>
          <w:sz w:val="26"/>
          <w:highlight w:val="none"/>
        </w:rPr>
      </w:r>
    </w:p>
    <w:p>
      <w:pPr>
        <w:jc w:val="both"/>
        <w:rPr>
          <w:b w:val="false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  <w:t xml:space="preserve">Прямая ссылка на отбор заявок:</w:t>
      </w:r>
      <w:r>
        <w:rPr>
          <w:rFonts w:ascii="PT Serif" w:hAnsi="PT Serif" w:cs="PT Serif" w:eastAsia="PT Serif"/>
          <w:b w:val="false"/>
          <w:sz w:val="26"/>
          <w:highlight w:val="none"/>
        </w:rPr>
      </w:r>
    </w:p>
    <w:p>
      <w:pPr>
        <w:jc w:val="both"/>
        <w:rPr>
          <w:b w:val="false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  <w:t xml:space="preserve">https://promote.budget.gov.ru/public/minfin/selection/view/946f4305-b392-41ed-a723-e91b04e19c7b?showBackButton=true&amp;competitionType=0</w:t>
      </w:r>
      <w:r>
        <w:rPr>
          <w:rFonts w:ascii="PT Serif" w:hAnsi="PT Serif" w:cs="PT Serif" w:eastAsia="PT Serif"/>
          <w:b w:val="false"/>
          <w:sz w:val="26"/>
          <w:highlight w:val="none"/>
        </w:rPr>
      </w:r>
    </w:p>
    <w:p>
      <w:pPr>
        <w:jc w:val="both"/>
        <w:rPr>
          <w:rFonts w:ascii="PT Serif" w:hAnsi="PT Serif" w:cs="PT Serif" w:eastAsia="PT Serif"/>
          <w:highlight w:val="none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  <w:t xml:space="preserve">Напомним, мероприятия </w:t>
      </w:r>
      <w:r>
        <w:rPr>
          <w:rFonts w:ascii="PT Serif" w:hAnsi="PT Serif" w:cs="PT Serif" w:eastAsia="PT Serif"/>
          <w:b w:val="false"/>
          <w:sz w:val="26"/>
          <w:highlight w:val="none"/>
        </w:rPr>
        <w:t xml:space="preserve">индивидуальной программы социально-экономического развития Алтайского края</w:t>
      </w:r>
      <w:r>
        <w:rPr>
          <w:rFonts w:ascii="PT Serif" w:hAnsi="PT Serif" w:cs="PT Serif" w:eastAsia="PT Serif"/>
          <w:b w:val="false"/>
          <w:sz w:val="26"/>
          <w:highlight w:val="none"/>
        </w:rPr>
        <w:t xml:space="preserve"> дополняют существующие инструменты поддержки предпринимателей в рамках национального проекта «Малое и среднее предпринимательство».</w:t>
      </w:r>
      <w:r>
        <w:rPr>
          <w:rFonts w:ascii="PT Serif" w:hAnsi="PT Serif" w:cs="PT Serif" w:eastAsia="PT Serif"/>
          <w:b w:val="false"/>
          <w:sz w:val="26"/>
          <w:highlight w:val="none"/>
        </w:rPr>
      </w:r>
      <w:r/>
      <w:r>
        <w:rPr>
          <w:rFonts w:ascii="PT Serif" w:hAnsi="PT Serif" w:cs="PT Serif" w:eastAsia="PT Serif"/>
          <w:b w:val="false"/>
          <w:sz w:val="26"/>
          <w:highlight w:val="none"/>
        </w:rPr>
      </w:r>
      <w:r>
        <w:rPr>
          <w:rFonts w:ascii="PT Serif" w:hAnsi="PT Serif" w:cs="PT Serif" w:eastAsia="PT Serif"/>
          <w:b w:val="false"/>
          <w:sz w:val="26"/>
          <w:highlight w:val="none"/>
        </w:rPr>
      </w:r>
    </w:p>
    <w:p>
      <w:pPr>
        <w:jc w:val="both"/>
        <w:rPr>
          <w:b w:val="false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  <w:t xml:space="preserve">По вопросам заполнения документов необходимо обращаться в отдел развития сферы малого и среднего предпринимательства управления Алтайского края по развитию предпринимательства и рыночной инфраструктуры по телефонам: (3852) 24-24-82, 38-05-18.</w:t>
      </w:r>
      <w:r>
        <w:rPr>
          <w:rFonts w:ascii="PT Serif" w:hAnsi="PT Serif" w:cs="PT Serif" w:eastAsia="PT Serif"/>
          <w:b w:val="false"/>
          <w:sz w:val="26"/>
          <w:highlight w:val="none"/>
        </w:rPr>
      </w:r>
      <w:r>
        <w:rPr>
          <w:rFonts w:ascii="PT Serif" w:hAnsi="PT Serif" w:cs="PT Serif" w:eastAsia="PT Serif"/>
          <w:b w:val="false"/>
          <w:sz w:val="26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9">
    <w:name w:val="Heading 1"/>
    <w:basedOn w:val="634"/>
    <w:next w:val="634"/>
    <w:link w:val="4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60">
    <w:name w:val="Heading 1 Char"/>
    <w:link w:val="459"/>
    <w:uiPriority w:val="9"/>
    <w:rPr>
      <w:rFonts w:ascii="Arial" w:hAnsi="Arial" w:cs="Arial" w:eastAsia="Arial"/>
      <w:sz w:val="40"/>
      <w:szCs w:val="40"/>
    </w:rPr>
  </w:style>
  <w:style w:type="paragraph" w:styleId="461">
    <w:name w:val="Heading 2"/>
    <w:basedOn w:val="634"/>
    <w:next w:val="634"/>
    <w:link w:val="4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2">
    <w:name w:val="Heading 2 Char"/>
    <w:link w:val="461"/>
    <w:uiPriority w:val="9"/>
    <w:rPr>
      <w:rFonts w:ascii="Arial" w:hAnsi="Arial" w:cs="Arial" w:eastAsia="Arial"/>
      <w:sz w:val="34"/>
    </w:rPr>
  </w:style>
  <w:style w:type="paragraph" w:styleId="463">
    <w:name w:val="Heading 3"/>
    <w:basedOn w:val="634"/>
    <w:next w:val="634"/>
    <w:link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64">
    <w:name w:val="Heading 3 Char"/>
    <w:link w:val="463"/>
    <w:uiPriority w:val="9"/>
    <w:rPr>
      <w:rFonts w:ascii="Arial" w:hAnsi="Arial" w:cs="Arial" w:eastAsia="Arial"/>
      <w:sz w:val="30"/>
      <w:szCs w:val="30"/>
    </w:rPr>
  </w:style>
  <w:style w:type="paragraph" w:styleId="465">
    <w:name w:val="Heading 4"/>
    <w:basedOn w:val="634"/>
    <w:next w:val="634"/>
    <w:link w:val="46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6">
    <w:name w:val="Heading 4 Char"/>
    <w:link w:val="465"/>
    <w:uiPriority w:val="9"/>
    <w:rPr>
      <w:rFonts w:ascii="Arial" w:hAnsi="Arial" w:cs="Arial" w:eastAsia="Arial"/>
      <w:b/>
      <w:bCs/>
      <w:sz w:val="26"/>
      <w:szCs w:val="26"/>
    </w:rPr>
  </w:style>
  <w:style w:type="paragraph" w:styleId="467">
    <w:name w:val="Heading 5"/>
    <w:basedOn w:val="634"/>
    <w:next w:val="634"/>
    <w:link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8">
    <w:name w:val="Heading 5 Char"/>
    <w:link w:val="467"/>
    <w:uiPriority w:val="9"/>
    <w:rPr>
      <w:rFonts w:ascii="Arial" w:hAnsi="Arial" w:cs="Arial" w:eastAsia="Arial"/>
      <w:b/>
      <w:bCs/>
      <w:sz w:val="24"/>
      <w:szCs w:val="24"/>
    </w:rPr>
  </w:style>
  <w:style w:type="paragraph" w:styleId="469">
    <w:name w:val="Heading 6"/>
    <w:basedOn w:val="634"/>
    <w:next w:val="634"/>
    <w:link w:val="47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70">
    <w:name w:val="Heading 6 Char"/>
    <w:link w:val="469"/>
    <w:uiPriority w:val="9"/>
    <w:rPr>
      <w:rFonts w:ascii="Arial" w:hAnsi="Arial" w:cs="Arial" w:eastAsia="Arial"/>
      <w:b/>
      <w:bCs/>
      <w:sz w:val="22"/>
      <w:szCs w:val="22"/>
    </w:rPr>
  </w:style>
  <w:style w:type="paragraph" w:styleId="471">
    <w:name w:val="Heading 7"/>
    <w:basedOn w:val="634"/>
    <w:next w:val="634"/>
    <w:link w:val="47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2">
    <w:name w:val="Heading 7 Char"/>
    <w:link w:val="4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3">
    <w:name w:val="Heading 8"/>
    <w:basedOn w:val="634"/>
    <w:next w:val="634"/>
    <w:link w:val="47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4">
    <w:name w:val="Heading 8 Char"/>
    <w:link w:val="473"/>
    <w:uiPriority w:val="9"/>
    <w:rPr>
      <w:rFonts w:ascii="Arial" w:hAnsi="Arial" w:cs="Arial" w:eastAsia="Arial"/>
      <w:i/>
      <w:iCs/>
      <w:sz w:val="22"/>
      <w:szCs w:val="22"/>
    </w:rPr>
  </w:style>
  <w:style w:type="paragraph" w:styleId="475">
    <w:name w:val="Heading 9"/>
    <w:basedOn w:val="634"/>
    <w:next w:val="634"/>
    <w:link w:val="47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6">
    <w:name w:val="Heading 9 Char"/>
    <w:link w:val="475"/>
    <w:uiPriority w:val="9"/>
    <w:rPr>
      <w:rFonts w:ascii="Arial" w:hAnsi="Arial" w:cs="Arial" w:eastAsia="Arial"/>
      <w:i/>
      <w:iCs/>
      <w:sz w:val="21"/>
      <w:szCs w:val="21"/>
    </w:rPr>
  </w:style>
  <w:style w:type="paragraph" w:styleId="477">
    <w:name w:val="Title"/>
    <w:basedOn w:val="634"/>
    <w:next w:val="634"/>
    <w:link w:val="47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8">
    <w:name w:val="Title Char"/>
    <w:link w:val="477"/>
    <w:uiPriority w:val="10"/>
    <w:rPr>
      <w:sz w:val="48"/>
      <w:szCs w:val="48"/>
    </w:rPr>
  </w:style>
  <w:style w:type="paragraph" w:styleId="479">
    <w:name w:val="Subtitle"/>
    <w:basedOn w:val="634"/>
    <w:next w:val="634"/>
    <w:link w:val="480"/>
    <w:qFormat/>
    <w:uiPriority w:val="11"/>
    <w:rPr>
      <w:sz w:val="24"/>
      <w:szCs w:val="24"/>
    </w:rPr>
    <w:pPr>
      <w:spacing w:after="200" w:before="200"/>
    </w:pPr>
  </w:style>
  <w:style w:type="character" w:styleId="480">
    <w:name w:val="Subtitle Char"/>
    <w:link w:val="479"/>
    <w:uiPriority w:val="11"/>
    <w:rPr>
      <w:sz w:val="24"/>
      <w:szCs w:val="24"/>
    </w:rPr>
  </w:style>
  <w:style w:type="paragraph" w:styleId="481">
    <w:name w:val="Quote"/>
    <w:basedOn w:val="634"/>
    <w:next w:val="634"/>
    <w:link w:val="482"/>
    <w:qFormat/>
    <w:uiPriority w:val="29"/>
    <w:rPr>
      <w:i/>
    </w:rPr>
    <w:pPr>
      <w:ind w:left="720" w:right="720"/>
    </w:pPr>
  </w:style>
  <w:style w:type="character" w:styleId="482">
    <w:name w:val="Quote Char"/>
    <w:link w:val="481"/>
    <w:uiPriority w:val="29"/>
    <w:rPr>
      <w:i/>
    </w:rPr>
  </w:style>
  <w:style w:type="paragraph" w:styleId="483">
    <w:name w:val="Intense Quote"/>
    <w:basedOn w:val="634"/>
    <w:next w:val="634"/>
    <w:link w:val="48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4">
    <w:name w:val="Intense Quote Char"/>
    <w:link w:val="483"/>
    <w:uiPriority w:val="30"/>
    <w:rPr>
      <w:i/>
    </w:rPr>
  </w:style>
  <w:style w:type="paragraph" w:styleId="485">
    <w:name w:val="Header"/>
    <w:basedOn w:val="634"/>
    <w:link w:val="48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6">
    <w:name w:val="Header Char"/>
    <w:link w:val="485"/>
    <w:uiPriority w:val="99"/>
  </w:style>
  <w:style w:type="paragraph" w:styleId="487">
    <w:name w:val="Footer"/>
    <w:basedOn w:val="634"/>
    <w:link w:val="49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8">
    <w:name w:val="Footer Char"/>
    <w:link w:val="487"/>
    <w:uiPriority w:val="99"/>
  </w:style>
  <w:style w:type="paragraph" w:styleId="489">
    <w:name w:val="Caption"/>
    <w:basedOn w:val="634"/>
    <w:next w:val="63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90">
    <w:name w:val="Caption Char"/>
    <w:basedOn w:val="489"/>
    <w:link w:val="487"/>
    <w:uiPriority w:val="99"/>
  </w:style>
  <w:style w:type="table" w:styleId="491">
    <w:name w:val="Table Grid"/>
    <w:basedOn w:val="63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2">
    <w:name w:val="Table Grid Light"/>
    <w:basedOn w:val="6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3">
    <w:name w:val="Plain Table 1"/>
    <w:basedOn w:val="6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4">
    <w:name w:val="Plain Table 2"/>
    <w:basedOn w:val="6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5">
    <w:name w:val="Plain Table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6">
    <w:name w:val="Plain Table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Plain Table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8">
    <w:name w:val="Grid Table 1 Light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1 Light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1 Light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Grid Table 1 Light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Grid Table 1 Light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Grid Table 1 Light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Grid Table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2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2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2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2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2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2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3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3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3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3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4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0">
    <w:name w:val="Grid Table 4 - Accent 1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1">
    <w:name w:val="Grid Table 4 - Accent 2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2">
    <w:name w:val="Grid Table 4 - Accent 3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23">
    <w:name w:val="Grid Table 4 - Accent 4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4">
    <w:name w:val="Grid Table 4 - Accent 5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5">
    <w:name w:val="Grid Table 4 - Accent 6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6">
    <w:name w:val="Grid Table 5 Dark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7">
    <w:name w:val="Grid Table 5 Dark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8">
    <w:name w:val="Grid Table 5 Dark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9">
    <w:name w:val="Grid Table 5 Dark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30">
    <w:name w:val="Grid Table 5 Dark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31">
    <w:name w:val="Grid Table 5 Dark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32">
    <w:name w:val="Grid Table 5 Dark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33">
    <w:name w:val="Grid Table 6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4">
    <w:name w:val="Grid Table 6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5">
    <w:name w:val="Grid Table 6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6">
    <w:name w:val="Grid Table 6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7">
    <w:name w:val="Grid Table 6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8">
    <w:name w:val="Grid Table 6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9">
    <w:name w:val="Grid Table 6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0">
    <w:name w:val="Grid Table 7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7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7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7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7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7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7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1 Light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List Table 1 Light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List Table 1 Light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List Table 1 Light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5">
    <w:name w:val="List Table 2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6">
    <w:name w:val="List Table 2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7">
    <w:name w:val="List Table 2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8">
    <w:name w:val="List Table 2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9">
    <w:name w:val="List Table 2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0">
    <w:name w:val="List Table 2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1">
    <w:name w:val="List Table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3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3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3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3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3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4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4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4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4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5 Dark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5 Dark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5 Dark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9">
    <w:name w:val="List Table 5 Dark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0">
    <w:name w:val="List Table 5 Dark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1">
    <w:name w:val="List Table 5 Dark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2">
    <w:name w:val="List Table 6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83">
    <w:name w:val="List Table 6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4">
    <w:name w:val="List Table 6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5">
    <w:name w:val="List Table 6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6">
    <w:name w:val="List Table 6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7">
    <w:name w:val="List Table 6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8">
    <w:name w:val="List Table 6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9">
    <w:name w:val="List Table 7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0">
    <w:name w:val="List Table 7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91">
    <w:name w:val="List Table 7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92">
    <w:name w:val="List Table 7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93">
    <w:name w:val="List Table 7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94">
    <w:name w:val="List Table 7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95">
    <w:name w:val="List Table 7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6">
    <w:name w:val="Lined - Accent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7">
    <w:name w:val="Lined - Accent 1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8">
    <w:name w:val="Lined - Accent 2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9">
    <w:name w:val="Lined - Accent 3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0">
    <w:name w:val="Lined - Accent 4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1">
    <w:name w:val="Lined - Accent 5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2">
    <w:name w:val="Lined - Accent 6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3">
    <w:name w:val="Bordered &amp; Lined - Accent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4">
    <w:name w:val="Bordered &amp; Lined - Accent 1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5">
    <w:name w:val="Bordered &amp; Lined - Accent 2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6">
    <w:name w:val="Bordered &amp; Lined - Accent 3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7">
    <w:name w:val="Bordered &amp; Lined - Accent 4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8">
    <w:name w:val="Bordered &amp; Lined - Accent 5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9">
    <w:name w:val="Bordered &amp; Lined - Accent 6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0">
    <w:name w:val="Bordered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1">
    <w:name w:val="Bordered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2">
    <w:name w:val="Bordered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13">
    <w:name w:val="Bordered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4">
    <w:name w:val="Bordered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5">
    <w:name w:val="Bordered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6">
    <w:name w:val="Bordered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7">
    <w:name w:val="Hyperlink"/>
    <w:uiPriority w:val="99"/>
    <w:unhideWhenUsed/>
    <w:rPr>
      <w:color w:val="0000FF" w:themeColor="hyperlink"/>
      <w:u w:val="single"/>
    </w:rPr>
  </w:style>
  <w:style w:type="paragraph" w:styleId="618">
    <w:name w:val="footnote text"/>
    <w:basedOn w:val="634"/>
    <w:link w:val="619"/>
    <w:uiPriority w:val="99"/>
    <w:semiHidden/>
    <w:unhideWhenUsed/>
    <w:rPr>
      <w:sz w:val="18"/>
    </w:rPr>
    <w:pPr>
      <w:spacing w:lineRule="auto" w:line="240" w:after="40"/>
    </w:pPr>
  </w:style>
  <w:style w:type="character" w:styleId="619">
    <w:name w:val="Footnote Text Char"/>
    <w:link w:val="618"/>
    <w:uiPriority w:val="99"/>
    <w:rPr>
      <w:sz w:val="18"/>
    </w:rPr>
  </w:style>
  <w:style w:type="character" w:styleId="620">
    <w:name w:val="footnote reference"/>
    <w:uiPriority w:val="99"/>
    <w:unhideWhenUsed/>
    <w:rPr>
      <w:vertAlign w:val="superscript"/>
    </w:rPr>
  </w:style>
  <w:style w:type="paragraph" w:styleId="621">
    <w:name w:val="endnote text"/>
    <w:basedOn w:val="634"/>
    <w:link w:val="622"/>
    <w:uiPriority w:val="99"/>
    <w:semiHidden/>
    <w:unhideWhenUsed/>
    <w:rPr>
      <w:sz w:val="20"/>
    </w:rPr>
    <w:pPr>
      <w:spacing w:lineRule="auto" w:line="240" w:after="0"/>
    </w:pPr>
  </w:style>
  <w:style w:type="character" w:styleId="622">
    <w:name w:val="Endnote Text Char"/>
    <w:link w:val="621"/>
    <w:uiPriority w:val="99"/>
    <w:rPr>
      <w:sz w:val="20"/>
    </w:rPr>
  </w:style>
  <w:style w:type="character" w:styleId="623">
    <w:name w:val="endnote reference"/>
    <w:uiPriority w:val="99"/>
    <w:semiHidden/>
    <w:unhideWhenUsed/>
    <w:rPr>
      <w:vertAlign w:val="superscript"/>
    </w:rPr>
  </w:style>
  <w:style w:type="paragraph" w:styleId="624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625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626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627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628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629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630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631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632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633">
    <w:name w:val="TOC Heading"/>
    <w:uiPriority w:val="39"/>
    <w:unhideWhenUsed/>
  </w:style>
  <w:style w:type="paragraph" w:styleId="634" w:default="1">
    <w:name w:val="Normal"/>
    <w:qFormat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paragraph" w:styleId="637">
    <w:name w:val="No Spacing"/>
    <w:basedOn w:val="634"/>
    <w:qFormat/>
    <w:uiPriority w:val="1"/>
    <w:pPr>
      <w:spacing w:lineRule="auto" w:line="240" w:after="0"/>
    </w:pPr>
  </w:style>
  <w:style w:type="paragraph" w:styleId="638">
    <w:name w:val="List Paragraph"/>
    <w:basedOn w:val="634"/>
    <w:qFormat/>
    <w:uiPriority w:val="34"/>
    <w:pPr>
      <w:contextualSpacing w:val="true"/>
      <w:ind w:left="720"/>
    </w:pPr>
  </w:style>
  <w:style w:type="character" w:styleId="6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2024-08-09T08:47:53Z</dcterms:modified>
</cp:coreProperties>
</file>