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right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  <w:t xml:space="preserve">Приложение</w:t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jc w:val="right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Алтайские предприятия участвуют в голосовании на звание «Народного 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органического</w:t>
      </w:r>
      <w:r>
        <w:rPr>
          <w:rFonts w:ascii="PT Astra Serif" w:hAnsi="PT Astra Serif" w:eastAsia="PT Astra Serif" w:cs="PT Astra Serif"/>
          <w:b/>
          <w:bCs/>
          <w:sz w:val="24"/>
          <w:szCs w:val="24"/>
        </w:rPr>
        <w:t xml:space="preserve"> бренда»</w:t>
      </w:r>
      <w:r>
        <w:rPr>
          <w:rFonts w:ascii="PT Astra Serif" w:hAnsi="PT Astra Serif" w:eastAsia="PT Astra Serif" w:cs="PT Astra Serif"/>
          <w:b/>
          <w:bCs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Производители органической продукции Алтайского края </w:t>
      </w: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ООО «Курай Агро Плюс»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и </w:t>
      </w: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ООО «Эко-хозяйство Марии Самариной»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участвуют в Национальном органическом конкурсе.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Голосование продлится </w:t>
      </w: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до 7 апреля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на сайте Роскачества. 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  <w:r>
        <w:rPr>
          <w:rFonts w:ascii="PT Astra Serif" w:hAnsi="PT Astra Serif" w:eastAsia="PT Astra Serif" w:cs="PT Astra Serif"/>
          <w:color w:val="000000"/>
          <w:sz w:val="24"/>
          <w:szCs w:val="24"/>
          <w:highlight w:val="none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ООО «Курай Агро Плюс» – один из первых региональных производителей, получивших сертификаты соответствия производства органической продукции почти на всю производимую продукцию. В настоящее время предприятие производит и реализует крупу гречневую (ядрицу),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горох шлифованный (колотый), крупу ячменную (перловую), хлопья овсяные Геркулес и многое другое. Продукция изготавливается на современном оборудовании и соответствует качеству ГОСТ. Сырьё для производства круп выращено на собственных полях в экологически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чистых районах Алтайского края, без использования минеральных удобрений и пестицидов. Общая площадь посевов составляет более 10 тысяч га. </w:t>
        <w:br/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ООО «Эко-хозяйство Марии Самариной» производит травяные сборы из алтайских трав под брендом «Влюбленная Маруся». Хозяйство получило сертификат соответствия производства органической продукции Роскачества в конце 2024 года. Предприятие занимается сбором ди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коросов и производством травяных чаев и других продуктов. </w:t>
        <w:br/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</w:rPr>
      </w:pP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Поддержать производителей Алтайского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края в борьбе за звание народного органического бренда можно </w:t>
      </w:r>
      <w:hyperlink r:id="rId8" w:tooltip="https://roskachestvo.gov.ru/about/competence/organic/contest/vote/#voteForm" w:history="1">
        <w:r>
          <w:rPr>
            <w:rStyle w:val="174"/>
            <w:rFonts w:ascii="PT Astra Serif" w:hAnsi="PT Astra Serif" w:eastAsia="PT Astra Serif" w:cs="PT Astra Serif"/>
            <w:color w:val="0000ee"/>
            <w:sz w:val="24"/>
            <w:szCs w:val="24"/>
            <w:u w:val="single"/>
          </w:rPr>
          <w:t xml:space="preserve">по ссылке</w:t>
        </w:r>
      </w:hyperlink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: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color w:val="000000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4"/>
          <w:szCs w:val="24"/>
        </w:rPr>
      </w:r>
      <w:hyperlink r:id="rId9" w:tooltip="https://roskachestvo.gov.ru/about/competence/organic/contest/vote/#voteForm" w:history="1">
        <w:r>
          <w:rPr>
            <w:rStyle w:val="174"/>
            <w:rFonts w:ascii="PT Astra Serif" w:hAnsi="PT Astra Serif" w:eastAsia="PT Astra Serif" w:cs="PT Astra Serif"/>
            <w:sz w:val="24"/>
            <w:szCs w:val="24"/>
          </w:rPr>
          <w:t xml:space="preserve">https://roskachestvo.gov.ru/about/competence/organic/contest/vote/#voteForm</w:t>
        </w:r>
        <w:r>
          <w:rPr>
            <w:rStyle w:val="174"/>
            <w:rFonts w:ascii="PT Astra Serif" w:hAnsi="PT Astra Serif" w:eastAsia="PT Astra Serif" w:cs="PT Astra Serif"/>
            <w:sz w:val="28"/>
            <w:szCs w:val="28"/>
          </w:rPr>
        </w:r>
      </w:hyperlink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ind w:left="0" w:right="0" w:firstLine="0"/>
        <w:contextualSpacing/>
        <w:jc w:val="both"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b/>
          <w:color w:val="000000"/>
          <w:sz w:val="24"/>
          <w:szCs w:val="24"/>
        </w:rPr>
        <w:t xml:space="preserve">Справка: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Цель конкурса - развитие рынка органической продукции в РФ, формирование привычек к здоровому образу жизни граждан страны, охрана окружающей среды и внедрение принципов устойчивого развития органического сельского хозяйства, поощрение передового опыта в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развитии производства органической продукции как в Российской Федерации, так и в Евразийском экономическом союзе. 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Конкурс проводится под эгидой Совета Федерации Федерального Собрания Российской Федерации Комитетом Совета Федерации по аграрно-продовольственной политике и природопользованию совместно с Министерством сельского хозяйства Российской Федерации и автономной</w:t>
      </w:r>
      <w:r>
        <w:rPr>
          <w:rFonts w:ascii="PT Astra Serif" w:hAnsi="PT Astra Serif" w:eastAsia="PT Astra Serif" w:cs="PT Astra Serif"/>
          <w:color w:val="000000"/>
          <w:sz w:val="24"/>
          <w:szCs w:val="24"/>
        </w:rPr>
        <w:t xml:space="preserve"> некоммерческой организацией «Российская система качества».</w:t>
      </w: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p>
      <w:pPr>
        <w:contextualSpacing/>
        <w:rPr>
          <w:rFonts w:ascii="PT Astra Serif" w:hAnsi="PT Astra Serif" w:cs="PT Astra Serif"/>
          <w:sz w:val="24"/>
          <w:szCs w:val="24"/>
        </w:rPr>
      </w:pPr>
      <w:r>
        <w:rPr>
          <w:rFonts w:ascii="PT Astra Serif" w:hAnsi="PT Astra Serif" w:eastAsia="PT Astra Serif" w:cs="PT Astra Serif"/>
          <w:sz w:val="24"/>
          <w:szCs w:val="24"/>
        </w:rPr>
      </w:r>
      <w:r>
        <w:rPr>
          <w:rFonts w:ascii="PT Astra Serif" w:hAnsi="PT Astra Serif" w:eastAsia="PT Astra Serif" w:cs="PT Astra Serif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spacing w:before="300" w:after="200"/>
      <w:contextualSpacing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tabs>
        <w:tab w:val="center" w:pos="7143" w:leader="none"/>
        <w:tab w:val="right" w:pos="14287" w:leader="none"/>
      </w:tabs>
      <w:spacing w:after="0" w:line="240" w:lineRule="auto"/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/>
      </w:tcPr>
    </w:tblStyle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  <w:shd w:val="clear" w:color="ffffff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color="ffffff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/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  <w:shd w:val="clear" w:color="ffffff" w:themeColor="accent1" w:themeTint="EA" w:fill="67a4d8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  <w:shd w:val="clear" w:color="ffffff" w:themeColor="accent3" w:themeTint="FE" w:fill="a5a5a5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text1" w:fill="000000" w:themeFill="text1"/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1" w:fill="5b9bd5" w:themeFill="accent1"/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2" w:fill="ed7d31" w:themeFill="accent2"/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3" w:fill="a5a5a5" w:themeFill="accent3"/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4" w:fill="ffc000" w:themeFill="accent4"/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5" w:fill="4472c4" w:themeFill="accent5"/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000000" w:themeColor="light1" w:sz="4" w:space="0"/>
        </w:tcBorders>
        <w:shd w:val="clear" w:color="ffffff" w:themeColor="accent6" w:fill="70ad47" w:themeFill="accent6"/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themeTint="80" w:sz="4" w:space="0"/>
        </w:tcBorders>
        <w:shd w:color="ffffff"/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none"/>
          <w:left w:val="none"/>
          <w:bottom w:val="single" w:color="000000" w:themeColor="accen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tcBorders>
          <w:top w:val="none"/>
          <w:left w:val="single" w:color="000000" w:themeColor="accen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tcBorders>
          <w:top w:val="single" w:color="000000" w:themeColor="accen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FE" w:sz="4" w:space="0"/>
        </w:tcBorders>
        <w:shd w:color="ffffff"/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none"/>
          <w:left w:val="none"/>
          <w:bottom w:val="single" w:color="000000" w:themeColor="accent3" w:themeTint="FE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tcBorders>
          <w:top w:val="none"/>
          <w:left w:val="single" w:color="000000" w:themeColor="accent3" w:themeTint="FE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tcBorders>
          <w:top w:val="single" w:color="000000" w:themeColor="accent3" w:themeTint="FE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0" w:sz="4" w:space="0"/>
        </w:tcBorders>
        <w:shd w:color="ffffff"/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tcBorders>
          <w:top w:val="none"/>
          <w:left w:val="none"/>
          <w:bottom w:val="single" w:color="000000" w:themeColor="accent5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tcBorders>
          <w:top w:val="none"/>
          <w:left w:val="single" w:color="000000" w:themeColor="accent5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tcBorders>
          <w:top w:val="single" w:color="000000" w:themeColor="accent5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0" w:sz="4" w:space="0"/>
        </w:tcBorders>
        <w:shd w:color="ffffff"/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tcBorders>
          <w:top w:val="none"/>
          <w:left w:val="none"/>
          <w:bottom w:val="single" w:color="000000" w:themeColor="accent6" w:themeTint="9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tcBorders>
          <w:top w:val="none"/>
          <w:left w:val="single" w:color="000000" w:themeColor="accent6" w:themeTint="9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tcBorders>
          <w:top w:val="single" w:color="000000" w:themeColor="accent6" w:themeTint="9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text1" w:themeTint="80" w:fill="7f7f7f" w:themeFill="text1" w:themeFillTint="80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text1" w:themeTint="80" w:sz="32" w:space="0"/>
          <w:bottom w:val="single" w:color="000000" w:themeColor="light1" w:sz="12" w:space="0"/>
        </w:tcBorders>
        <w:shd w:val="clear" w:color="ffffff" w:themeColor="text1" w:themeTint="80" w:fill="7f7f7f" w:themeFill="text1" w:themeFillTint="80"/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1" w:fill="5b9bd5" w:themeFill="accent1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1" w:fill="5b9bd5" w:themeFill="accent1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1" w:sz="32" w:space="0"/>
          <w:bottom w:val="single" w:color="000000" w:themeColor="light1" w:sz="12" w:space="0"/>
        </w:tcBorders>
        <w:shd w:val="clear" w:color="ffffff" w:themeColor="accent1" w:fill="5b9bd5" w:themeFill="accent1"/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2" w:themeTint="97" w:fill="f4b185" w:themeFill="accent2" w:themeFillTint="97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2" w:themeTint="97" w:sz="32" w:space="0"/>
          <w:bottom w:val="single" w:color="000000" w:themeColor="light1" w:sz="12" w:space="0"/>
        </w:tcBorders>
        <w:shd w:val="clear" w:color="ffffff" w:themeColor="accent2" w:themeTint="97" w:fill="f4b185" w:themeFill="accent2" w:themeFillTint="97"/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3" w:themeTint="98" w:fill="c9c9c9" w:themeFill="accent3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3" w:themeTint="98" w:sz="32" w:space="0"/>
          <w:bottom w:val="single" w:color="000000" w:themeColor="light1" w:sz="12" w:space="0"/>
        </w:tcBorders>
        <w:shd w:val="clear" w:color="ffffff" w:themeColor="accent3" w:themeTint="98" w:fill="c9c9c9" w:themeFill="accent3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4" w:themeTint="9A" w:fill="ffd864" w:themeFill="accent4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4" w:themeTint="9A" w:sz="32" w:space="0"/>
          <w:bottom w:val="single" w:color="000000" w:themeColor="light1" w:sz="12" w:space="0"/>
        </w:tcBorders>
        <w:shd w:val="clear" w:color="ffffff" w:themeColor="accent4" w:themeTint="9A" w:fill="ffd864" w:themeFill="accent4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5" w:themeTint="9A" w:fill="8eabdb" w:themeFill="accent5" w:themeFillTint="9A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5" w:themeTint="9A" w:sz="32" w:space="0"/>
          <w:bottom w:val="single" w:color="000000" w:themeColor="light1" w:sz="12" w:space="0"/>
        </w:tcBorders>
        <w:shd w:val="clear" w:color="ffffff" w:themeColor="accent5" w:themeTint="9A" w:fill="8eabdb" w:themeFill="accent5" w:themeFillTint="9A"/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1Vert">
      <w:tcPr>
        <w:tcBorders>
          <w:left w:val="single" w:color="000000" w:themeColor="light1" w:sz="4" w:space="0"/>
          <w:right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Horz">
      <w:tcPr>
        <w:tcBorders>
          <w:top w:val="single" w:color="000000" w:themeColor="light1" w:sz="4" w:space="0"/>
          <w:bottom w:val="single" w:color="000000" w:themeColor="light1" w:sz="4" w:space="0"/>
        </w:tcBorders>
        <w:shd w:val="clear" w:color="ffffff" w:themeColor="accent6" w:themeTint="98" w:fill="aad08f" w:themeFill="accent6" w:themeFillTint="98"/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000000" w:themeColor="accent6" w:themeTint="98" w:sz="32" w:space="0"/>
          <w:bottom w:val="single" w:color="000000" w:themeColor="light1" w:sz="12" w:space="0"/>
        </w:tcBorders>
        <w:shd w:val="clear" w:color="ffffff" w:themeColor="accent6" w:themeTint="98" w:fill="aad08f" w:themeFill="accent6" w:themeFillTint="98"/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text1" w:themeTint="80" w:sz="4" w:space="0"/>
        </w:tcBorders>
        <w:shd w:color="ffffff"/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none"/>
          <w:bottom w:val="single" w:color="000000" w:themeColor="text1" w:themeTint="80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tcBorders>
          <w:top w:val="none"/>
          <w:left w:val="single" w:color="000000" w:themeColor="text1" w:themeTint="80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tcBorders>
          <w:top w:val="single" w:color="000000" w:themeColor="text1" w:themeTint="80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1" w:sz="4" w:space="0"/>
        </w:tcBorders>
        <w:shd w:color="ffffff"/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none"/>
          <w:bottom w:val="single" w:color="000000" w:themeColor="accent1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tcBorders>
          <w:top w:val="none"/>
          <w:left w:val="single" w:color="000000" w:themeColor="accent1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tcBorders>
          <w:top w:val="single" w:color="000000" w:themeColor="accent1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2" w:themeTint="97" w:sz="4" w:space="0"/>
        </w:tcBorders>
        <w:shd w:color="ffffff"/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none"/>
          <w:bottom w:val="single" w:color="000000" w:themeColor="accent2" w:themeTint="97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tcBorders>
          <w:top w:val="none"/>
          <w:left w:val="single" w:color="000000" w:themeColor="accent2" w:themeTint="97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tcBorders>
          <w:top w:val="single" w:color="000000" w:themeColor="accent2" w:themeTint="97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3" w:themeTint="98" w:sz="4" w:space="0"/>
        </w:tcBorders>
        <w:shd w:color="ffffff"/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none"/>
          <w:bottom w:val="single" w:color="000000" w:themeColor="accent3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tcBorders>
          <w:top w:val="none"/>
          <w:left w:val="single" w:color="000000" w:themeColor="accent3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tcBorders>
          <w:top w:val="single" w:color="000000" w:themeColor="accent3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4" w:themeTint="9A" w:sz="4" w:space="0"/>
        </w:tcBorders>
        <w:shd w:color="ffffff"/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none"/>
          <w:bottom w:val="single" w:color="000000" w:themeColor="accent4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tcBorders>
          <w:top w:val="none"/>
          <w:left w:val="single" w:color="000000" w:themeColor="accent4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tcBorders>
          <w:top w:val="single" w:color="000000" w:themeColor="accent4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5" w:themeTint="9A" w:sz="4" w:space="0"/>
        </w:tcBorders>
        <w:shd w:color="ffffff"/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none"/>
          <w:bottom w:val="single" w:color="000000" w:themeColor="accent5" w:themeTint="9A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tcBorders>
          <w:top w:val="none"/>
          <w:left w:val="single" w:color="000000" w:themeColor="accent5" w:themeTint="9A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tcBorders>
          <w:top w:val="single" w:color="000000" w:themeColor="accent5" w:themeTint="9A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tcBorders>
          <w:top w:val="none"/>
          <w:left w:val="none"/>
          <w:bottom w:val="none"/>
          <w:right w:val="single" w:color="000000" w:themeColor="accent6" w:themeTint="98" w:sz="4" w:space="0"/>
        </w:tcBorders>
        <w:shd w:color="ffffff"/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none"/>
          <w:bottom w:val="single" w:color="000000" w:themeColor="accent6" w:themeTint="98" w:sz="4" w:space="0"/>
          <w:right w:val="none"/>
        </w:tcBorders>
        <w:shd w:val="clear" w:color="ffffff" w:themeColor="light1" w:fill="ffffff" w:themeFill="light1"/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tcBorders>
          <w:top w:val="none"/>
          <w:left w:val="single" w:color="000000" w:themeColor="accent6" w:themeTint="98" w:sz="4" w:space="0"/>
          <w:bottom w:val="none"/>
          <w:right w:val="none"/>
        </w:tcBorders>
        <w:shd w:color="ffffff"/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tcBorders>
          <w:top w:val="single" w:color="000000" w:themeColor="accent6" w:themeTint="98" w:sz="4" w:space="0"/>
          <w:left w:val="none"/>
          <w:bottom w:val="none"/>
          <w:right w:val="none"/>
        </w:tcBorders>
        <w:shd w:val="clear" w:color="ffffff" w:themeColor="light1" w:fill="ffffff" w:themeFill="light1"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spacing w:after="57"/>
      <w:ind w:left="0" w:right="0" w:firstLine="0"/>
    </w:pPr>
  </w:style>
  <w:style w:type="paragraph" w:styleId="182">
    <w:name w:val="toc 2"/>
    <w:basedOn w:val="617"/>
    <w:next w:val="617"/>
    <w:uiPriority w:val="39"/>
    <w:unhideWhenUsed/>
    <w:pPr>
      <w:spacing w:after="57"/>
      <w:ind w:left="283" w:right="0" w:firstLine="0"/>
    </w:pPr>
  </w:style>
  <w:style w:type="paragraph" w:styleId="183">
    <w:name w:val="toc 3"/>
    <w:basedOn w:val="617"/>
    <w:next w:val="617"/>
    <w:uiPriority w:val="39"/>
    <w:unhideWhenUsed/>
    <w:pPr>
      <w:spacing w:after="57"/>
      <w:ind w:left="567" w:right="0" w:firstLine="0"/>
    </w:pPr>
  </w:style>
  <w:style w:type="paragraph" w:styleId="184">
    <w:name w:val="toc 4"/>
    <w:basedOn w:val="617"/>
    <w:next w:val="617"/>
    <w:uiPriority w:val="39"/>
    <w:unhideWhenUsed/>
    <w:pPr>
      <w:spacing w:after="57"/>
      <w:ind w:left="850" w:right="0" w:firstLine="0"/>
    </w:pPr>
  </w:style>
  <w:style w:type="paragraph" w:styleId="185">
    <w:name w:val="toc 5"/>
    <w:basedOn w:val="617"/>
    <w:next w:val="617"/>
    <w:uiPriority w:val="39"/>
    <w:unhideWhenUsed/>
    <w:pPr>
      <w:spacing w:after="57"/>
      <w:ind w:left="1134" w:right="0" w:firstLine="0"/>
    </w:pPr>
  </w:style>
  <w:style w:type="paragraph" w:styleId="186">
    <w:name w:val="toc 6"/>
    <w:basedOn w:val="617"/>
    <w:next w:val="617"/>
    <w:uiPriority w:val="39"/>
    <w:unhideWhenUsed/>
    <w:pPr>
      <w:spacing w:after="57"/>
      <w:ind w:left="1417" w:right="0" w:firstLine="0"/>
    </w:pPr>
  </w:style>
  <w:style w:type="paragraph" w:styleId="187">
    <w:name w:val="toc 7"/>
    <w:basedOn w:val="617"/>
    <w:next w:val="617"/>
    <w:uiPriority w:val="39"/>
    <w:unhideWhenUsed/>
    <w:pPr>
      <w:spacing w:after="57"/>
      <w:ind w:left="1701" w:right="0" w:firstLine="0"/>
    </w:pPr>
  </w:style>
  <w:style w:type="paragraph" w:styleId="188">
    <w:name w:val="toc 8"/>
    <w:basedOn w:val="617"/>
    <w:next w:val="617"/>
    <w:uiPriority w:val="39"/>
    <w:unhideWhenUsed/>
    <w:pPr>
      <w:spacing w:after="57"/>
      <w:ind w:left="1984" w:right="0" w:firstLine="0"/>
    </w:pPr>
  </w:style>
  <w:style w:type="paragraph" w:styleId="189">
    <w:name w:val="toc 9"/>
    <w:basedOn w:val="617"/>
    <w:next w:val="617"/>
    <w:uiPriority w:val="39"/>
    <w:unhideWhenUsed/>
    <w:pPr>
      <w:spacing w:after="57"/>
      <w:ind w:left="2268" w:right="0" w:firstLine="0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ind w:left="720"/>
      <w:contextualSpacing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oskachestvo.gov.ru/about/competence/organic/contest/vote/#voteForm" TargetMode="External"/><Relationship Id="rId9" Type="http://schemas.openxmlformats.org/officeDocument/2006/relationships/hyperlink" Target="https://roskachestvo.gov.ru/about/competence/organic/contest/vote/#voteFor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les</cp:lastModifiedBy>
  <cp:revision>1</cp:revision>
  <dcterms:modified xsi:type="dcterms:W3CDTF">2025-03-24T02:55:16Z</dcterms:modified>
</cp:coreProperties>
</file>