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7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2" w:tooltip="http://www.altsmb.ru" w:history="1">
              <w:r>
                <w:rPr>
                  <w:rStyle w:val="666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www</w:t>
              </w:r>
              <w:r>
                <w:rPr>
                  <w:rStyle w:val="666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66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altsmb</w:t>
              </w:r>
              <w:r>
                <w:rPr>
                  <w:rStyle w:val="666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.</w:t>
              </w:r>
              <w:r>
                <w:rPr>
                  <w:rStyle w:val="666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(385-2) 242467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/>
          </w:p>
        </w:tc>
      </w:tr>
    </w:tbl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/>
    </w:p>
    <w:p>
      <w:pPr>
        <w:jc w:val="both"/>
        <w:rPr>
          <w:rFonts w:ascii="PT Astra Serif" w:hAnsi="PT Astra Serif" w:cs="PT Astra Serif" w:eastAsia="PT Astra Serif"/>
          <w:b/>
          <w:sz w:val="26"/>
        </w:rPr>
      </w:pPr>
      <w:r>
        <w:rPr>
          <w:rFonts w:ascii="PT Astra Serif" w:hAnsi="PT Astra Serif" w:cs="PT Astra Serif" w:eastAsia="PT Astra Serif"/>
          <w:b/>
          <w:sz w:val="26"/>
        </w:rPr>
        <w:t xml:space="preserve">В </w:t>
      </w:r>
      <w:r>
        <w:rPr>
          <w:rFonts w:ascii="PT Astra Serif" w:hAnsi="PT Astra Serif" w:cs="PT Astra Serif" w:eastAsia="PT Astra Serif"/>
          <w:b/>
          <w:sz w:val="26"/>
        </w:rPr>
        <w:t xml:space="preserve">Алтайском крае подведены итоги развития предпринимательства в 2024 году: 81 млрд рублей поддержки и 43% охват бизнеса благодаря национальному проекту</w:t>
      </w:r>
      <w:r>
        <w:rPr>
          <w:rFonts w:ascii="PT Astra Serif" w:hAnsi="PT Astra Serif" w:cs="PT Astra Serif" w:eastAsia="PT Astra Serif"/>
          <w:b/>
          <w:sz w:val="26"/>
        </w:rPr>
        <w:t xml:space="preserve"> </w:t>
      </w:r>
      <w:r/>
    </w:p>
    <w:p>
      <w:pPr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6"/>
        </w:rPr>
        <w:t xml:space="preserve">В ходе отчетного совещания Управления Алтайского края по развитию предпринимательства и рыночной инфраструктуры начальник ведомства Антон Слободчиков подвел итоги работы за 2024</w:t>
      </w:r>
      <w:r>
        <w:rPr>
          <w:rFonts w:ascii="PT Astra Serif" w:hAnsi="PT Astra Serif" w:cs="PT Astra Serif" w:eastAsia="PT Astra Serif"/>
          <w:sz w:val="26"/>
        </w:rPr>
        <w:t xml:space="preserve"> год, а также за период с начала реализации национального проекта «Малое и среднее предпринимательство и поддержка индивидуальной предпринимательской инициативы» в 2019 году, а также обозначил планы на 2025 год. Мероприятие прошло под председательством зам</w:t>
      </w:r>
      <w:r>
        <w:rPr>
          <w:rFonts w:ascii="PT Astra Serif" w:hAnsi="PT Astra Serif" w:cs="PT Astra Serif" w:eastAsia="PT Astra Serif"/>
          <w:sz w:val="26"/>
        </w:rPr>
        <w:t xml:space="preserve">естителя Председателя Правительства Алтайского края, министра экономического развития региона Евгения Дешевых.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Антон Слободчиков сообщил, что в регионе выстроена комплексная система мер поддержки предпринимателей, </w:t>
      </w:r>
      <w:r>
        <w:rPr>
          <w:rFonts w:ascii="PT Astra Serif" w:hAnsi="PT Astra Serif" w:cs="PT Astra Serif" w:eastAsia="PT Astra Serif"/>
          <w:sz w:val="26"/>
        </w:rPr>
        <w:t xml:space="preserve">охватывающая все этапы развития бизнеса — от самозанятости и начинающих предпринимателей до компаний, расширяющих свою деятельность и выходящих на зарубежные рынки. По </w:t>
      </w:r>
      <w:r>
        <w:rPr>
          <w:rFonts w:ascii="PT Astra Serif" w:hAnsi="PT Astra Serif" w:cs="PT Astra Serif" w:eastAsia="PT Astra Serif"/>
          <w:sz w:val="26"/>
        </w:rPr>
        <w:t xml:space="preserve">итогам 2024 года численность занятых в сфере малого и среднего предпринимательства достигла 376,3 тыс. человек, что на 26 % (77,5 тыс. человек) больше, чем в 2019 году, когда стартовал национальный проект</w:t>
      </w:r>
      <w:r>
        <w:rPr>
          <w:rFonts w:ascii="PT Astra Serif" w:hAnsi="PT Astra Serif" w:cs="PT Astra Serif" w:eastAsia="PT Astra Serif"/>
          <w:sz w:val="26"/>
        </w:rPr>
        <w:t xml:space="preserve">. Число субъектов МСП в регионе выросло на 2,4 % и составило 79,1 тыс. единиц, положительная динамика наблюдается и среди самозанятых: в 202</w:t>
      </w:r>
      <w:r>
        <w:rPr>
          <w:rFonts w:ascii="PT Astra Serif" w:hAnsi="PT Astra Serif" w:cs="PT Astra Serif" w:eastAsia="PT Astra Serif"/>
          <w:sz w:val="26"/>
        </w:rPr>
        <w:t xml:space="preserve">4</w:t>
      </w:r>
      <w:r>
        <w:rPr>
          <w:rFonts w:ascii="PT Astra Serif" w:hAnsi="PT Astra Serif" w:cs="PT Astra Serif" w:eastAsia="PT Astra Serif"/>
          <w:sz w:val="26"/>
        </w:rPr>
        <w:t xml:space="preserve"> году режим «Налог на профессиональный доход» выбрали 34,8 тыс. человек, общее число самозанятых превысило 135 тыс., из них более 5 тыс. совмещают основную работу с самозанятостью. Таким образом, каждый третий экономически активный житель края трудится в с</w:t>
      </w:r>
      <w:r>
        <w:rPr>
          <w:rFonts w:ascii="PT Astra Serif" w:hAnsi="PT Astra Serif" w:cs="PT Astra Serif" w:eastAsia="PT Astra Serif"/>
          <w:sz w:val="26"/>
        </w:rPr>
        <w:t xml:space="preserve">фере МСП.</w:t>
      </w:r>
      <w:r/>
    </w:p>
    <w:p>
      <w:pPr>
        <w:jc w:val="both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</w:rPr>
        <w:t xml:space="preserve">Всего в крае в интересах предпринимателей реализуется порядка сотни </w:t>
      </w:r>
      <w:r>
        <w:rPr>
          <w:rFonts w:ascii="PT Astra Serif" w:hAnsi="PT Astra Serif" w:cs="PT Astra Serif" w:eastAsia="PT Astra Serif"/>
          <w:sz w:val="26"/>
        </w:rPr>
        <w:t xml:space="preserve">мер государственной поддержки, вклю</w:t>
      </w:r>
      <w:r>
        <w:rPr>
          <w:rFonts w:ascii="PT Astra Serif" w:hAnsi="PT Astra Serif" w:cs="PT Astra Serif" w:eastAsia="PT Astra Serif"/>
          <w:sz w:val="26"/>
        </w:rPr>
        <w:t xml:space="preserve">чая консультационные, информационные, имущественные и финансово-кредитные меры, и все они отражены в 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государственной программе «Развитие малого и среднего предпринимательства в Алтайском крае.</w:t>
      </w:r>
      <w:r>
        <w:rPr>
          <w:rFonts w:ascii="PT Astra Serif" w:hAnsi="PT Astra Serif" w:cs="PT Astra Serif" w:eastAsia="PT Astra Serif"/>
          <w:sz w:val="26"/>
        </w:rPr>
        <w:t xml:space="preserve"> На финансирование программы </w:t>
      </w:r>
      <w:r>
        <w:rPr>
          <w:rFonts w:ascii="PT Astra Serif" w:hAnsi="PT Astra Serif" w:cs="PT Astra Serif" w:eastAsia="PT Astra Serif"/>
          <w:sz w:val="26"/>
        </w:rPr>
        <w:t xml:space="preserve">за 2019–2024 годы привлечено 5,2 млрд. рублей федеральных субсидий, а общий бюджет программы составил 5,5 млрд рублей, включая 991,8 млн рублей в 2024 году. </w:t>
      </w:r>
      <w:r>
        <w:rPr>
          <w:rFonts w:ascii="PT Astra Serif" w:hAnsi="PT Astra Serif" w:cs="PT Astra Serif" w:eastAsia="PT Astra Serif"/>
          <w:sz w:val="26"/>
        </w:rPr>
      </w:r>
      <w:r/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  <w:highlight w:val="none"/>
        </w:rPr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В интересах сферы МСП созданы и функционируют объекты инфраструктуры государственной поддержки субъектов малого и среднего предпринимательства, 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единым органом управления которыми выступает центр «Мой бизнес». Об их востребованности говорит тот факт, что за последние шесть лет хотя бы одной услугой или мерой поддержки (по данным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 единого реестра получателей поддержки) воспользовались почти 43 % всех предпринимателей Алтайского края — это 33,5 тысяч индивидуальных предпринимателей или юридических лиц</w:t>
      </w:r>
      <w:r>
        <w:rPr>
          <w:rFonts w:ascii="PT Astra Serif" w:hAnsi="PT Astra Serif" w:cs="PT Astra Serif" w:eastAsia="PT Astra Serif"/>
          <w:sz w:val="26"/>
        </w:rPr>
        <w:t xml:space="preserve">, а количество предоставленных услуг превысило 148 тыс.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 </w:t>
      </w:r>
      <w:r>
        <w:rPr>
          <w:rFonts w:ascii="PT Astra Serif" w:hAnsi="PT Astra Serif" w:cs="PT Astra Serif" w:eastAsia="PT Astra Serif"/>
          <w:sz w:val="26"/>
        </w:rPr>
        <w:t xml:space="preserve">Финансовая поддержка предпринимательства остается ключевым направлением работы,</w:t>
      </w:r>
      <w:r>
        <w:rPr>
          <w:rFonts w:ascii="PT Astra Serif" w:hAnsi="PT Astra Serif" w:cs="PT Astra Serif" w:eastAsia="PT Astra Serif"/>
          <w:sz w:val="26"/>
        </w:rPr>
        <w:t xml:space="preserve"> включая займы, поручительства, гранты на реализацию проектов в приоритетных сферах, субсидии на возмещение части затрат за приобретенное оборудование, и многие другие инструменты включая программы федеральных институтов развития</w:t>
      </w:r>
      <w:r>
        <w:rPr>
          <w:rFonts w:ascii="PT Astra Serif" w:hAnsi="PT Astra Serif" w:cs="PT Astra Serif" w:eastAsia="PT Astra Serif"/>
          <w:sz w:val="26"/>
        </w:rPr>
        <w:t xml:space="preserve">. 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«На развитие предпринимательства в Алтайском крае с 2019 года из всех источников с 2019 года только финансовой поддержки направлено более 81 млрд. рублей», - отметил Антон Слободчиков. </w:t>
      </w:r>
      <w:r/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У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частие в национальном проекте позволило не только направить значительные ресурсы на оказание услуг в интересах субъектов малого и среднего бизнеса, но и привлечь значительные средства на формирование новой используемой ими производственной инфраструктуры. </w:t>
      </w:r>
      <w:r>
        <w:rPr>
          <w:rFonts w:ascii="PT Astra Serif" w:hAnsi="PT Astra Serif" w:cs="PT Astra Serif" w:eastAsia="PT Astra Serif"/>
          <w:sz w:val="26"/>
        </w:rPr>
        <w:t xml:space="preserve">Алтайский край стал одним из немногих регионов, получивших финансирование на создание трех технопарков — «Юг Алтая» (Рубцовск), «АлтайБиоТех» (Бийск) и «Компонент» (Барнаул). Общий объем федераль</w:t>
      </w:r>
      <w:r>
        <w:rPr>
          <w:rFonts w:ascii="PT Astra Serif" w:hAnsi="PT Astra Serif" w:cs="PT Astra Serif" w:eastAsia="PT Astra Serif"/>
          <w:sz w:val="26"/>
        </w:rPr>
        <w:t xml:space="preserve">ных субсидий составил 1,5 млрд рублей, а частные инвестиции превысили 1 млрд рублей. На этих площадках уже работают 14 резидентов, развивающих инновационные проекты в биотехнологиях и машиностроении. </w:t>
      </w:r>
      <w:r/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Антон Слободчиков</w:t>
      </w:r>
      <w:r>
        <w:rPr>
          <w:rFonts w:ascii="PT Astra Serif" w:hAnsi="PT Astra Serif" w:cs="PT Astra Serif" w:eastAsia="PT Astra Serif"/>
          <w:sz w:val="26"/>
        </w:rPr>
        <w:t xml:space="preserve"> подчеркнул, что в прошлом году завершилась реализация проекта 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«Малое и среднее предпринимательство и поддержка индивидуальной предпринимательской инициативы»</w:t>
      </w:r>
      <w:r>
        <w:rPr>
          <w:rFonts w:ascii="PT Astra Serif" w:hAnsi="PT Astra Serif" w:cs="PT Astra Serif" w:eastAsia="PT Astra Serif"/>
          <w:sz w:val="26"/>
        </w:rPr>
        <w:t xml:space="preserve">, и Алтайский край успешно достиг всех установленных показателей. </w:t>
      </w:r>
      <w:r>
        <w:rPr>
          <w:rFonts w:ascii="PT Astra Serif" w:hAnsi="PT Astra Serif" w:cs="PT Astra Serif" w:eastAsia="PT Astra Serif"/>
          <w:sz w:val="26"/>
        </w:rPr>
        <w:t xml:space="preserve">С</w:t>
      </w:r>
      <w:r>
        <w:rPr>
          <w:rFonts w:ascii="PT Astra Serif" w:hAnsi="PT Astra Serif" w:cs="PT Astra Serif" w:eastAsia="PT Astra Serif"/>
          <w:sz w:val="26"/>
        </w:rPr>
        <w:t xml:space="preserve"> текущего го</w:t>
      </w:r>
      <w:r>
        <w:rPr>
          <w:rFonts w:ascii="PT Astra Serif" w:hAnsi="PT Astra Serif" w:cs="PT Astra Serif" w:eastAsia="PT Astra Serif"/>
          <w:sz w:val="26"/>
        </w:rPr>
        <w:t xml:space="preserve">да реализация мер поддержки субъектам малого и среднего предпринимательства продолжается в рамках нового регионального проекта, направленного на достижение показателей и результатов федерального проекта «Малое и среднее предпринимательство и поддержка инди</w:t>
      </w:r>
      <w:r>
        <w:rPr>
          <w:rFonts w:ascii="PT Astra Serif" w:hAnsi="PT Astra Serif" w:cs="PT Astra Serif" w:eastAsia="PT Astra Serif"/>
          <w:sz w:val="26"/>
        </w:rPr>
        <w:t xml:space="preserve">видуальной предпринимательской инициативы», входящего в состав национального проекта «Эффективная и конкурентная экономика», при этом все ключевые мероприятия будут сохранены. </w:t>
      </w:r>
      <w:r/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</w:rPr>
        <w:t xml:space="preserve">Решением Губернатора Алтайского края Виктора Петровича Томенко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 ш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ирокий перечень услуг, по-прежнему, будет предоставлять теперь финансируемый из краевого бюджета центр «Мой бизнес»,</w:t>
      </w:r>
      <w:r>
        <w:rPr>
          <w:rFonts w:ascii="PT Astra Serif" w:hAnsi="PT Astra Serif" w:cs="PT Astra Serif" w:eastAsia="PT Astra Serif"/>
          <w:sz w:val="26"/>
        </w:rPr>
        <w:t xml:space="preserve"> 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 ставший надежной опорой для десятков тысяч предпринимателей, объединив на принципах «одного окна» все доступные меры государственной подде</w:t>
      </w:r>
      <w:r>
        <w:rPr>
          <w:rFonts w:ascii="PT Astra Serif" w:hAnsi="PT Astra Serif" w:cs="PT Astra Serif" w:eastAsia="PT Astra Serif"/>
          <w:sz w:val="26"/>
          <w:highlight w:val="none"/>
        </w:rPr>
        <w:t xml:space="preserve">ржки. </w:t>
      </w:r>
      <w:r>
        <w:rPr>
          <w:rFonts w:ascii="PT Astra Serif" w:hAnsi="PT Astra Serif" w:cs="PT Astra Serif" w:eastAsia="PT Astra Serif"/>
          <w:sz w:val="26"/>
        </w:rPr>
        <w:t xml:space="preserve">Также продолжится возмещение части затрат на оборудование, </w:t>
      </w:r>
      <w:r>
        <w:rPr>
          <w:rFonts w:ascii="PT Astra Serif" w:hAnsi="PT Astra Serif" w:cs="PT Astra Serif" w:eastAsia="PT Astra Serif"/>
          <w:sz w:val="26"/>
        </w:rPr>
        <w:t xml:space="preserve">грантовая под</w:t>
      </w:r>
      <w:r>
        <w:rPr>
          <w:rFonts w:ascii="PT Astra Serif" w:hAnsi="PT Astra Serif" w:cs="PT Astra Serif" w:eastAsia="PT Astra Serif"/>
          <w:sz w:val="26"/>
        </w:rPr>
        <w:t xml:space="preserve">держка приоритетных сфер экономики, предоставление займов и поручительств региональной микрофинансовой и гарантийной организаций. Общий бюджет программы на 2025 год составит 423,5 млн рублей.</w:t>
      </w:r>
      <w:r/>
    </w:p>
    <w:p>
      <w:pPr>
        <w:jc w:val="both"/>
      </w:pPr>
      <w:r>
        <w:rPr>
          <w:rFonts w:ascii="PT Astra Serif" w:hAnsi="PT Astra Serif" w:cs="PT Astra Serif" w:eastAsia="PT Astra Serif"/>
          <w:sz w:val="26"/>
        </w:rPr>
        <w:t xml:space="preserve">Евгений Дешевых подчеркнул, что предпринимательство играет значительную роль в экономике края, ведь порядка 85% хозяйствующих субъектов относятся к сфере МСП, и </w:t>
      </w:r>
      <w:r>
        <w:rPr>
          <w:rFonts w:ascii="PT Astra Serif" w:hAnsi="PT Astra Serif" w:cs="PT Astra Serif" w:eastAsia="PT Astra Serif"/>
          <w:sz w:val="26"/>
        </w:rPr>
        <w:t xml:space="preserve">отметил: «С</w:t>
      </w:r>
      <w:r>
        <w:rPr>
          <w:rFonts w:ascii="PT Astra Serif" w:hAnsi="PT Astra Serif" w:cs="PT Astra Serif" w:eastAsia="PT Astra Serif"/>
          <w:sz w:val="26"/>
        </w:rPr>
        <w:t xml:space="preserve">табильность потребительского рынка и рост предпринимательства  — результат слаженной работы исполнительных органов всех уровней. </w:t>
      </w:r>
      <w:r>
        <w:rPr>
          <w:rFonts w:ascii="PT Astra Serif" w:hAnsi="PT Astra Serif" w:cs="PT Astra Serif" w:eastAsia="PT Astra Serif"/>
          <w:sz w:val="26"/>
        </w:rPr>
        <w:t xml:space="preserve">Приоритеты, которые обозначает руководство страны - развитие экономики предложения, технологического суверенитета, внешнеэкономической деятельности - вокруг этих тем сегодня должна базироваться наша государственная поддержка»</w:t>
      </w:r>
      <w:r>
        <w:rPr>
          <w:rFonts w:ascii="PT Astra Serif" w:hAnsi="PT Astra Serif" w:cs="PT Astra Serif" w:eastAsia="PT Astra Serif"/>
          <w:sz w:val="26"/>
        </w:rPr>
        <w:t xml:space="preserve">.</w:t>
      </w:r>
      <w:r>
        <w:rPr>
          <w:rFonts w:ascii="PT Astra Serif" w:hAnsi="PT Astra Serif" w:cs="PT Astra Serif" w:eastAsia="PT Astra Serif"/>
          <w:sz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Calibri Light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1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7">
    <w:name w:val="Heading 1 Char"/>
    <w:basedOn w:val="662"/>
    <w:link w:val="658"/>
    <w:uiPriority w:val="9"/>
    <w:rPr>
      <w:rFonts w:ascii="Arial" w:hAnsi="Arial" w:cs="Arial" w:eastAsia="Arial"/>
      <w:sz w:val="40"/>
      <w:szCs w:val="40"/>
    </w:rPr>
  </w:style>
  <w:style w:type="character" w:styleId="488">
    <w:name w:val="Heading 2 Char"/>
    <w:basedOn w:val="662"/>
    <w:link w:val="659"/>
    <w:uiPriority w:val="9"/>
    <w:rPr>
      <w:rFonts w:ascii="Arial" w:hAnsi="Arial" w:cs="Arial" w:eastAsia="Arial"/>
      <w:sz w:val="34"/>
    </w:rPr>
  </w:style>
  <w:style w:type="character" w:styleId="489">
    <w:name w:val="Heading 3 Char"/>
    <w:basedOn w:val="662"/>
    <w:link w:val="660"/>
    <w:uiPriority w:val="9"/>
    <w:rPr>
      <w:rFonts w:ascii="Arial" w:hAnsi="Arial" w:cs="Arial" w:eastAsia="Arial"/>
      <w:sz w:val="30"/>
      <w:szCs w:val="30"/>
    </w:rPr>
  </w:style>
  <w:style w:type="character" w:styleId="490">
    <w:name w:val="Heading 4 Char"/>
    <w:basedOn w:val="662"/>
    <w:link w:val="661"/>
    <w:uiPriority w:val="9"/>
    <w:rPr>
      <w:rFonts w:ascii="Arial" w:hAnsi="Arial" w:cs="Arial" w:eastAsia="Arial"/>
      <w:b/>
      <w:bCs/>
      <w:sz w:val="26"/>
      <w:szCs w:val="26"/>
    </w:rPr>
  </w:style>
  <w:style w:type="paragraph" w:styleId="491">
    <w:name w:val="Heading 5"/>
    <w:basedOn w:val="657"/>
    <w:next w:val="657"/>
    <w:link w:val="49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2">
    <w:name w:val="Heading 5 Char"/>
    <w:basedOn w:val="662"/>
    <w:link w:val="491"/>
    <w:uiPriority w:val="9"/>
    <w:rPr>
      <w:rFonts w:ascii="Arial" w:hAnsi="Arial" w:cs="Arial" w:eastAsia="Arial"/>
      <w:b/>
      <w:bCs/>
      <w:sz w:val="24"/>
      <w:szCs w:val="24"/>
    </w:rPr>
  </w:style>
  <w:style w:type="paragraph" w:styleId="493">
    <w:name w:val="Heading 6"/>
    <w:basedOn w:val="657"/>
    <w:next w:val="657"/>
    <w:link w:val="49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4">
    <w:name w:val="Heading 6 Char"/>
    <w:basedOn w:val="662"/>
    <w:link w:val="493"/>
    <w:uiPriority w:val="9"/>
    <w:rPr>
      <w:rFonts w:ascii="Arial" w:hAnsi="Arial" w:cs="Arial" w:eastAsia="Arial"/>
      <w:b/>
      <w:bCs/>
      <w:sz w:val="22"/>
      <w:szCs w:val="22"/>
    </w:rPr>
  </w:style>
  <w:style w:type="paragraph" w:styleId="495">
    <w:name w:val="Heading 7"/>
    <w:basedOn w:val="657"/>
    <w:next w:val="657"/>
    <w:link w:val="49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6">
    <w:name w:val="Heading 7 Char"/>
    <w:basedOn w:val="662"/>
    <w:link w:val="49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97">
    <w:name w:val="Heading 8"/>
    <w:basedOn w:val="657"/>
    <w:next w:val="657"/>
    <w:link w:val="49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98">
    <w:name w:val="Heading 8 Char"/>
    <w:basedOn w:val="662"/>
    <w:link w:val="497"/>
    <w:uiPriority w:val="9"/>
    <w:rPr>
      <w:rFonts w:ascii="Arial" w:hAnsi="Arial" w:cs="Arial" w:eastAsia="Arial"/>
      <w:i/>
      <w:iCs/>
      <w:sz w:val="22"/>
      <w:szCs w:val="22"/>
    </w:rPr>
  </w:style>
  <w:style w:type="paragraph" w:styleId="499">
    <w:name w:val="Heading 9"/>
    <w:basedOn w:val="657"/>
    <w:next w:val="657"/>
    <w:link w:val="50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0">
    <w:name w:val="Heading 9 Char"/>
    <w:basedOn w:val="662"/>
    <w:link w:val="499"/>
    <w:uiPriority w:val="9"/>
    <w:rPr>
      <w:rFonts w:ascii="Arial" w:hAnsi="Arial" w:cs="Arial" w:eastAsia="Arial"/>
      <w:i/>
      <w:iCs/>
      <w:sz w:val="21"/>
      <w:szCs w:val="21"/>
    </w:rPr>
  </w:style>
  <w:style w:type="paragraph" w:styleId="501">
    <w:name w:val="List Paragraph"/>
    <w:basedOn w:val="657"/>
    <w:qFormat/>
    <w:uiPriority w:val="34"/>
    <w:pPr>
      <w:contextualSpacing w:val="true"/>
      <w:ind w:left="720"/>
    </w:pPr>
  </w:style>
  <w:style w:type="paragraph" w:styleId="502">
    <w:name w:val="Title"/>
    <w:basedOn w:val="657"/>
    <w:next w:val="657"/>
    <w:link w:val="50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3">
    <w:name w:val="Title Char"/>
    <w:basedOn w:val="662"/>
    <w:link w:val="502"/>
    <w:uiPriority w:val="10"/>
    <w:rPr>
      <w:sz w:val="48"/>
      <w:szCs w:val="48"/>
    </w:rPr>
  </w:style>
  <w:style w:type="paragraph" w:styleId="504">
    <w:name w:val="Subtitle"/>
    <w:basedOn w:val="657"/>
    <w:next w:val="657"/>
    <w:link w:val="505"/>
    <w:qFormat/>
    <w:uiPriority w:val="11"/>
    <w:rPr>
      <w:sz w:val="24"/>
      <w:szCs w:val="24"/>
    </w:rPr>
    <w:pPr>
      <w:spacing w:after="200" w:before="200"/>
    </w:pPr>
  </w:style>
  <w:style w:type="character" w:styleId="505">
    <w:name w:val="Subtitle Char"/>
    <w:basedOn w:val="662"/>
    <w:link w:val="504"/>
    <w:uiPriority w:val="11"/>
    <w:rPr>
      <w:sz w:val="24"/>
      <w:szCs w:val="24"/>
    </w:rPr>
  </w:style>
  <w:style w:type="paragraph" w:styleId="506">
    <w:name w:val="Quote"/>
    <w:basedOn w:val="657"/>
    <w:next w:val="657"/>
    <w:link w:val="507"/>
    <w:qFormat/>
    <w:uiPriority w:val="29"/>
    <w:rPr>
      <w:i/>
    </w:rPr>
    <w:pPr>
      <w:ind w:left="720" w:right="720"/>
    </w:pPr>
  </w:style>
  <w:style w:type="character" w:styleId="507">
    <w:name w:val="Quote Char"/>
    <w:link w:val="506"/>
    <w:uiPriority w:val="29"/>
    <w:rPr>
      <w:i/>
    </w:rPr>
  </w:style>
  <w:style w:type="paragraph" w:styleId="508">
    <w:name w:val="Intense Quote"/>
    <w:basedOn w:val="657"/>
    <w:next w:val="657"/>
    <w:link w:val="50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09">
    <w:name w:val="Intense Quote Char"/>
    <w:link w:val="508"/>
    <w:uiPriority w:val="30"/>
    <w:rPr>
      <w:i/>
    </w:rPr>
  </w:style>
  <w:style w:type="paragraph" w:styleId="510">
    <w:name w:val="Header"/>
    <w:basedOn w:val="657"/>
    <w:link w:val="51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1">
    <w:name w:val="Header Char"/>
    <w:basedOn w:val="662"/>
    <w:link w:val="510"/>
    <w:uiPriority w:val="99"/>
  </w:style>
  <w:style w:type="paragraph" w:styleId="512">
    <w:name w:val="Footer"/>
    <w:basedOn w:val="657"/>
    <w:link w:val="51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3">
    <w:name w:val="Footer Char"/>
    <w:basedOn w:val="662"/>
    <w:link w:val="512"/>
    <w:uiPriority w:val="99"/>
  </w:style>
  <w:style w:type="paragraph" w:styleId="514">
    <w:name w:val="Caption"/>
    <w:basedOn w:val="657"/>
    <w:next w:val="65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5">
    <w:name w:val="Caption Char"/>
    <w:basedOn w:val="514"/>
    <w:link w:val="512"/>
    <w:uiPriority w:val="99"/>
  </w:style>
  <w:style w:type="table" w:styleId="516">
    <w:name w:val="Table Grid Light"/>
    <w:basedOn w:val="66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7">
    <w:name w:val="Plain Table 1"/>
    <w:basedOn w:val="66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8">
    <w:name w:val="Plain Table 2"/>
    <w:basedOn w:val="66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9">
    <w:name w:val="Plain Table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0">
    <w:name w:val="Plain Table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>
    <w:name w:val="Plain Table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2">
    <w:name w:val="Grid Table 1 Light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Grid Table 1 Light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Grid Table 1 Light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Grid Table 1 Light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Grid Table 1 Light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>
    <w:name w:val="Grid Table 1 Light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Grid Table 1 Light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Grid Table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2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2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2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2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2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2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3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3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3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3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3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3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4"/>
    <w:basedOn w:val="6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4">
    <w:name w:val="Grid Table 4 - Accent 1"/>
    <w:basedOn w:val="6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45">
    <w:name w:val="Grid Table 4 - Accent 2"/>
    <w:basedOn w:val="6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46">
    <w:name w:val="Grid Table 4 - Accent 3"/>
    <w:basedOn w:val="6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47">
    <w:name w:val="Grid Table 4 - Accent 4"/>
    <w:basedOn w:val="6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48">
    <w:name w:val="Grid Table 4 - Accent 5"/>
    <w:basedOn w:val="6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49">
    <w:name w:val="Grid Table 4 - Accent 6"/>
    <w:basedOn w:val="6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0">
    <w:name w:val="Grid Table 5 Dark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1">
    <w:name w:val="Grid Table 5 Dark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2">
    <w:name w:val="Grid Table 5 Dark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53">
    <w:name w:val="Grid Table 5 Dark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54">
    <w:name w:val="Grid Table 5 Dark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55">
    <w:name w:val="Grid Table 5 Dark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56">
    <w:name w:val="Grid Table 5 Dark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57">
    <w:name w:val="Grid Table 6 Colorful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58">
    <w:name w:val="Grid Table 6 Colorful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59">
    <w:name w:val="Grid Table 6 Colorful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0">
    <w:name w:val="Grid Table 6 Colorful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1">
    <w:name w:val="Grid Table 6 Colorful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2">
    <w:name w:val="Grid Table 6 Colorful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3">
    <w:name w:val="Grid Table 6 Colorful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4">
    <w:name w:val="Grid Table 7 Colorful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7 Colorful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Grid Table 7 Colorful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7 Colorful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7 Colorful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7 Colorful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7 Colorful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List Table 1 Light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List Table 1 Light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List Table 1 Light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List Table 1 Light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List Table 1 Light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List Table 1 Light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1 Light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79">
    <w:name w:val="List Table 2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0">
    <w:name w:val="List Table 2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1">
    <w:name w:val="List Table 2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2">
    <w:name w:val="List Table 2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83">
    <w:name w:val="List Table 2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4">
    <w:name w:val="List Table 2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85">
    <w:name w:val="List Table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>
    <w:name w:val="List Table 3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List Table 3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3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3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3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3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4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4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4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4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4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4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5 Dark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0">
    <w:name w:val="List Table 5 Dark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1">
    <w:name w:val="List Table 5 Dark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2">
    <w:name w:val="List Table 5 Dark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3">
    <w:name w:val="List Table 5 Dark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4">
    <w:name w:val="List Table 5 Dark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5">
    <w:name w:val="List Table 5 Dark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6">
    <w:name w:val="List Table 6 Colorful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07">
    <w:name w:val="List Table 6 Colorful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08">
    <w:name w:val="List Table 6 Colorful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09">
    <w:name w:val="List Table 6 Colorful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0">
    <w:name w:val="List Table 6 Colorful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1">
    <w:name w:val="List Table 6 Colorful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2">
    <w:name w:val="List Table 6 Colorful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13">
    <w:name w:val="List Table 7 Colorful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4">
    <w:name w:val="List Table 7 Colorful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615">
    <w:name w:val="List Table 7 Colorful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616">
    <w:name w:val="List Table 7 Colorful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617">
    <w:name w:val="List Table 7 Colorful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618">
    <w:name w:val="List Table 7 Colorful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19">
    <w:name w:val="List Table 7 Colorful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20">
    <w:name w:val="Lined - Accent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1">
    <w:name w:val="Lined - Accent 1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2">
    <w:name w:val="Lined - Accent 2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3">
    <w:name w:val="Lined - Accent 3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4">
    <w:name w:val="Lined - Accent 4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25">
    <w:name w:val="Lined - Accent 5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26">
    <w:name w:val="Lined - Accent 6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27">
    <w:name w:val="Bordered &amp; Lined - Accent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8">
    <w:name w:val="Bordered &amp; Lined - Accent 1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9">
    <w:name w:val="Bordered &amp; Lined - Accent 2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0">
    <w:name w:val="Bordered &amp; Lined - Accent 3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1">
    <w:name w:val="Bordered &amp; Lined - Accent 4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2">
    <w:name w:val="Bordered &amp; Lined - Accent 5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3">
    <w:name w:val="Bordered &amp; Lined - Accent 6"/>
    <w:basedOn w:val="66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4">
    <w:name w:val="Bordered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35">
    <w:name w:val="Bordered - Accent 1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36">
    <w:name w:val="Bordered - Accent 2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37">
    <w:name w:val="Bordered - Accent 3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38">
    <w:name w:val="Bordered - Accent 4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39">
    <w:name w:val="Bordered - Accent 5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0">
    <w:name w:val="Bordered - Accent 6"/>
    <w:basedOn w:val="6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41">
    <w:name w:val="footnote text"/>
    <w:basedOn w:val="657"/>
    <w:link w:val="642"/>
    <w:uiPriority w:val="99"/>
    <w:semiHidden/>
    <w:unhideWhenUsed/>
    <w:rPr>
      <w:sz w:val="18"/>
    </w:rPr>
    <w:pPr>
      <w:spacing w:lineRule="auto" w:line="240" w:after="40"/>
    </w:pPr>
  </w:style>
  <w:style w:type="character" w:styleId="642">
    <w:name w:val="Footnote Text Char"/>
    <w:link w:val="641"/>
    <w:uiPriority w:val="99"/>
    <w:rPr>
      <w:sz w:val="18"/>
    </w:rPr>
  </w:style>
  <w:style w:type="character" w:styleId="643">
    <w:name w:val="footnote reference"/>
    <w:basedOn w:val="662"/>
    <w:uiPriority w:val="99"/>
    <w:unhideWhenUsed/>
    <w:rPr>
      <w:vertAlign w:val="superscript"/>
    </w:rPr>
  </w:style>
  <w:style w:type="paragraph" w:styleId="644">
    <w:name w:val="endnote text"/>
    <w:basedOn w:val="657"/>
    <w:link w:val="645"/>
    <w:uiPriority w:val="99"/>
    <w:semiHidden/>
    <w:unhideWhenUsed/>
    <w:rPr>
      <w:sz w:val="20"/>
    </w:rPr>
    <w:pPr>
      <w:spacing w:lineRule="auto" w:line="240" w:after="0"/>
    </w:pPr>
  </w:style>
  <w:style w:type="character" w:styleId="645">
    <w:name w:val="Endnote Text Char"/>
    <w:link w:val="644"/>
    <w:uiPriority w:val="99"/>
    <w:rPr>
      <w:sz w:val="20"/>
    </w:rPr>
  </w:style>
  <w:style w:type="character" w:styleId="646">
    <w:name w:val="endnote reference"/>
    <w:basedOn w:val="662"/>
    <w:uiPriority w:val="99"/>
    <w:semiHidden/>
    <w:unhideWhenUsed/>
    <w:rPr>
      <w:vertAlign w:val="superscript"/>
    </w:rPr>
  </w:style>
  <w:style w:type="paragraph" w:styleId="647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648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649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650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651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652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653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654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655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656">
    <w:name w:val="TOC Heading"/>
    <w:uiPriority w:val="39"/>
    <w:unhideWhenUsed/>
  </w:style>
  <w:style w:type="paragraph" w:styleId="657" w:default="1">
    <w:name w:val="Normal"/>
    <w:qFormat/>
  </w:style>
  <w:style w:type="paragraph" w:styleId="658">
    <w:name w:val="Heading 1"/>
    <w:basedOn w:val="657"/>
    <w:link w:val="670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paragraph" w:styleId="659">
    <w:name w:val="Heading 2"/>
    <w:basedOn w:val="657"/>
    <w:next w:val="657"/>
    <w:link w:val="675"/>
    <w:qFormat/>
    <w:uiPriority w:val="9"/>
    <w:semiHidden/>
    <w:unhideWhenUsed/>
    <w:rPr>
      <w:rFonts w:ascii="Calibri Light" w:hAnsi="Calibri Light" w:cs="Calibri Light" w:eastAsia="Calibri Light"/>
      <w:color w:val="2E74B5" w:themeColor="accent1" w:themeShade="BF"/>
      <w:sz w:val="26"/>
      <w:szCs w:val="26"/>
    </w:rPr>
    <w:pPr>
      <w:keepLines/>
      <w:keepNext/>
      <w:spacing w:after="0" w:before="40"/>
      <w:outlineLvl w:val="1"/>
    </w:pPr>
  </w:style>
  <w:style w:type="paragraph" w:styleId="660">
    <w:name w:val="Heading 3"/>
    <w:basedOn w:val="657"/>
    <w:next w:val="657"/>
    <w:link w:val="674"/>
    <w:qFormat/>
    <w:uiPriority w:val="9"/>
    <w:semiHidden/>
    <w:unhideWhenUsed/>
    <w:rPr>
      <w:rFonts w:ascii="Calibri Light" w:hAnsi="Calibri Light" w:cs="Calibri Light" w:eastAsia="Calibri Light"/>
      <w:color w:val="1F4D78" w:themeColor="accent1" w:themeShade="7F"/>
      <w:sz w:val="24"/>
      <w:szCs w:val="24"/>
    </w:rPr>
    <w:pPr>
      <w:keepLines/>
      <w:keepNext/>
      <w:spacing w:after="0" w:before="40"/>
      <w:outlineLvl w:val="2"/>
    </w:pPr>
  </w:style>
  <w:style w:type="paragraph" w:styleId="661">
    <w:name w:val="Heading 4"/>
    <w:basedOn w:val="657"/>
    <w:next w:val="657"/>
    <w:link w:val="673"/>
    <w:qFormat/>
    <w:uiPriority w:val="9"/>
    <w:semiHidden/>
    <w:unhideWhenUsed/>
    <w:rPr>
      <w:rFonts w:ascii="Calibri Light" w:hAnsi="Calibri Light" w:cs="Calibri Light" w:eastAsia="Calibri Light"/>
      <w:i/>
      <w:iCs/>
      <w:color w:val="2E74B5" w:themeColor="accent1" w:themeShade="BF"/>
    </w:rPr>
    <w:pPr>
      <w:keepLines/>
      <w:keepNext/>
      <w:spacing w:after="0" w:before="40"/>
      <w:outlineLvl w:val="3"/>
    </w:pPr>
  </w:style>
  <w:style w:type="character" w:styleId="662" w:default="1">
    <w:name w:val="Default Paragraph Font"/>
    <w:uiPriority w:val="1"/>
    <w:semiHidden/>
    <w:unhideWhenUsed/>
  </w:style>
  <w:style w:type="table" w:styleId="6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4" w:default="1">
    <w:name w:val="No List"/>
    <w:uiPriority w:val="99"/>
    <w:semiHidden/>
    <w:unhideWhenUsed/>
  </w:style>
  <w:style w:type="paragraph" w:styleId="665">
    <w:name w:val="Normal (Web)"/>
    <w:basedOn w:val="657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66">
    <w:name w:val="Hyperlink"/>
    <w:basedOn w:val="662"/>
    <w:uiPriority w:val="99"/>
    <w:unhideWhenUsed/>
    <w:rPr>
      <w:color w:val="0000FF"/>
      <w:u w:val="single"/>
    </w:rPr>
  </w:style>
  <w:style w:type="table" w:styleId="667">
    <w:name w:val="Table Grid"/>
    <w:basedOn w:val="663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68">
    <w:name w:val="Balloon Text"/>
    <w:basedOn w:val="657"/>
    <w:link w:val="669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69" w:customStyle="1">
    <w:name w:val="Текст выноски Знак"/>
    <w:basedOn w:val="662"/>
    <w:link w:val="668"/>
    <w:uiPriority w:val="99"/>
    <w:semiHidden/>
    <w:rPr>
      <w:rFonts w:ascii="Segoe UI" w:hAnsi="Segoe UI" w:cs="Segoe UI"/>
      <w:sz w:val="18"/>
      <w:szCs w:val="18"/>
    </w:rPr>
  </w:style>
  <w:style w:type="character" w:styleId="670" w:customStyle="1">
    <w:name w:val="Заголовок 1 Знак"/>
    <w:basedOn w:val="662"/>
    <w:link w:val="658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71">
    <w:name w:val="Strong"/>
    <w:basedOn w:val="662"/>
    <w:qFormat/>
    <w:uiPriority w:val="22"/>
    <w:rPr>
      <w:b/>
      <w:bCs/>
    </w:rPr>
  </w:style>
  <w:style w:type="paragraph" w:styleId="672">
    <w:name w:val="No Spacing"/>
    <w:qFormat/>
    <w:rPr>
      <w:rFonts w:ascii="Calibri" w:hAnsi="Calibri" w:cs="Times New Roman" w:eastAsia="Calibri"/>
    </w:rPr>
    <w:pPr>
      <w:spacing w:lineRule="auto" w:line="240" w:after="0"/>
    </w:pPr>
  </w:style>
  <w:style w:type="character" w:styleId="673" w:customStyle="1">
    <w:name w:val="Заголовок 4 Знак"/>
    <w:basedOn w:val="662"/>
    <w:link w:val="661"/>
    <w:uiPriority w:val="9"/>
    <w:semiHidden/>
    <w:rPr>
      <w:rFonts w:ascii="Calibri Light" w:hAnsi="Calibri Light" w:cs="Calibri Light" w:eastAsia="Calibri Light"/>
      <w:i/>
      <w:iCs/>
      <w:color w:val="2E74B5" w:themeColor="accent1" w:themeShade="BF"/>
    </w:rPr>
  </w:style>
  <w:style w:type="character" w:styleId="674" w:customStyle="1">
    <w:name w:val="Заголовок 3 Знак"/>
    <w:basedOn w:val="662"/>
    <w:link w:val="660"/>
    <w:uiPriority w:val="9"/>
    <w:semiHidden/>
    <w:rPr>
      <w:rFonts w:ascii="Calibri Light" w:hAnsi="Calibri Light" w:cs="Calibri Light" w:eastAsia="Calibri Light"/>
      <w:color w:val="1F4D78" w:themeColor="accent1" w:themeShade="7F"/>
      <w:sz w:val="24"/>
      <w:szCs w:val="24"/>
    </w:rPr>
  </w:style>
  <w:style w:type="character" w:styleId="675" w:customStyle="1">
    <w:name w:val="Заголовок 2 Знак"/>
    <w:basedOn w:val="662"/>
    <w:link w:val="659"/>
    <w:uiPriority w:val="9"/>
    <w:semiHidden/>
    <w:rPr>
      <w:rFonts w:ascii="Calibri Light" w:hAnsi="Calibri Light" w:cs="Calibri Light" w:eastAsia="Calibri Light"/>
      <w:color w:val="2E74B5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32</cp:revision>
  <dcterms:created xsi:type="dcterms:W3CDTF">2023-01-26T03:20:00Z</dcterms:created>
  <dcterms:modified xsi:type="dcterms:W3CDTF">2025-03-25T09:12:04Z</dcterms:modified>
</cp:coreProperties>
</file>