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5F67D7" w:rsidRPr="007C6F94">
        <w:tc>
          <w:tcPr>
            <w:tcW w:w="2694" w:type="dxa"/>
          </w:tcPr>
          <w:p w:rsidR="005F67D7" w:rsidRPr="007C6F94" w:rsidRDefault="007C6F94">
            <w:pPr>
              <w:pStyle w:val="5"/>
              <w:jc w:val="both"/>
              <w:outlineLvl w:val="4"/>
              <w:rPr>
                <w:rFonts w:ascii="Times New Roman" w:eastAsia="PT Serif" w:hAnsi="Times New Roman" w:cs="Times New Roman"/>
                <w:color w:val="000000"/>
                <w:sz w:val="26"/>
              </w:rPr>
            </w:pPr>
            <w:r w:rsidRPr="007C6F94">
              <w:rPr>
                <w:rFonts w:ascii="Times New Roman" w:eastAsia="PT Serif" w:hAnsi="Times New Roman" w:cs="Times New Roman"/>
                <w:noProof/>
                <w:sz w:val="26"/>
                <w:lang w:eastAsia="ru-RU"/>
              </w:rPr>
              <mc:AlternateContent>
                <mc:Choice Requires="wpg">
                  <w:drawing>
                    <wp:inline distT="0" distB="0" distL="0" distR="0" wp14:anchorId="6BF6DFF6" wp14:editId="78FAD554">
                      <wp:extent cx="1238250" cy="828675"/>
                      <wp:effectExtent l="0" t="0" r="0" b="0"/>
                      <wp:docPr id="1" name="_x0000_i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_x0000_i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3825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5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5F67D7" w:rsidRPr="007C6F94" w:rsidRDefault="007C6F94">
            <w:pPr>
              <w:jc w:val="both"/>
              <w:rPr>
                <w:rFonts w:ascii="Times New Roman" w:eastAsia="PT Serif" w:hAnsi="Times New Roman" w:cs="Times New Roman"/>
                <w:b/>
                <w:color w:val="000000"/>
                <w:sz w:val="26"/>
                <w:szCs w:val="24"/>
              </w:rPr>
            </w:pPr>
            <w:r w:rsidRPr="007C6F94">
              <w:rPr>
                <w:rFonts w:ascii="Times New Roman" w:eastAsia="PT Serif" w:hAnsi="Times New Roman" w:cs="Times New Roman"/>
                <w:noProof/>
                <w:sz w:val="26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9D6E62F" wp14:editId="54497DDA">
                      <wp:extent cx="381000" cy="819150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30.0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5F67D7" w:rsidRPr="007C6F94" w:rsidRDefault="005F67D7">
            <w:pPr>
              <w:jc w:val="both"/>
              <w:rPr>
                <w:rFonts w:ascii="Times New Roman" w:eastAsia="PT Serif" w:hAnsi="Times New Roman" w:cs="Times New Roman"/>
                <w:color w:val="000000"/>
                <w:sz w:val="26"/>
                <w:szCs w:val="24"/>
              </w:rPr>
            </w:pPr>
          </w:p>
          <w:p w:rsidR="005F67D7" w:rsidRPr="007C6F94" w:rsidRDefault="007C6F94">
            <w:pPr>
              <w:jc w:val="both"/>
              <w:rPr>
                <w:rFonts w:ascii="Times New Roman" w:eastAsia="PT Serif" w:hAnsi="Times New Roman" w:cs="Times New Roman"/>
                <w:color w:val="000000"/>
                <w:sz w:val="26"/>
                <w:szCs w:val="24"/>
              </w:rPr>
            </w:pPr>
            <w:r w:rsidRPr="007C6F94">
              <w:rPr>
                <w:rFonts w:ascii="Times New Roman" w:eastAsia="PT Serif" w:hAnsi="Times New Roman" w:cs="Times New Roman"/>
                <w:color w:val="000000" w:themeColor="text1"/>
                <w:sz w:val="26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 w:rsidRPr="007C6F94">
                <w:rPr>
                  <w:rStyle w:val="af8"/>
                  <w:rFonts w:ascii="Times New Roman" w:eastAsia="PT Serif" w:hAnsi="Times New Roman" w:cs="Times New Roman"/>
                  <w:color w:val="000000" w:themeColor="text1"/>
                  <w:sz w:val="26"/>
                  <w:szCs w:val="24"/>
                  <w:lang w:val="en-US"/>
                </w:rPr>
                <w:t>www</w:t>
              </w:r>
              <w:r w:rsidRPr="007C6F94">
                <w:rPr>
                  <w:rStyle w:val="af8"/>
                  <w:rFonts w:ascii="Times New Roman" w:eastAsia="PT Serif" w:hAnsi="Times New Roman" w:cs="Times New Roman"/>
                  <w:color w:val="000000" w:themeColor="text1"/>
                  <w:sz w:val="26"/>
                  <w:szCs w:val="24"/>
                </w:rPr>
                <w:t>.</w:t>
              </w:r>
              <w:proofErr w:type="spellStart"/>
              <w:r w:rsidRPr="007C6F94">
                <w:rPr>
                  <w:rStyle w:val="af8"/>
                  <w:rFonts w:ascii="Times New Roman" w:eastAsia="PT Serif" w:hAnsi="Times New Roman" w:cs="Times New Roman"/>
                  <w:color w:val="000000" w:themeColor="text1"/>
                  <w:sz w:val="26"/>
                  <w:szCs w:val="24"/>
                  <w:lang w:val="en-US"/>
                </w:rPr>
                <w:t>altsmb</w:t>
              </w:r>
              <w:proofErr w:type="spellEnd"/>
              <w:r w:rsidRPr="007C6F94">
                <w:rPr>
                  <w:rStyle w:val="af8"/>
                  <w:rFonts w:ascii="Times New Roman" w:eastAsia="PT Serif" w:hAnsi="Times New Roman" w:cs="Times New Roman"/>
                  <w:color w:val="000000" w:themeColor="text1"/>
                  <w:sz w:val="26"/>
                  <w:szCs w:val="24"/>
                </w:rPr>
                <w:t>.</w:t>
              </w:r>
              <w:proofErr w:type="spellStart"/>
              <w:r w:rsidRPr="007C6F94">
                <w:rPr>
                  <w:rStyle w:val="af8"/>
                  <w:rFonts w:ascii="Times New Roman" w:eastAsia="PT Serif" w:hAnsi="Times New Roman" w:cs="Times New Roman"/>
                  <w:color w:val="000000" w:themeColor="text1"/>
                  <w:sz w:val="26"/>
                  <w:szCs w:val="24"/>
                  <w:lang w:val="en-US"/>
                </w:rPr>
                <w:t>ru</w:t>
              </w:r>
              <w:proofErr w:type="spellEnd"/>
            </w:hyperlink>
            <w:r w:rsidRPr="007C6F94">
              <w:rPr>
                <w:rFonts w:ascii="Times New Roman" w:eastAsia="PT Serif" w:hAnsi="Times New Roman" w:cs="Times New Roman"/>
                <w:color w:val="000000" w:themeColor="text1"/>
                <w:sz w:val="26"/>
                <w:szCs w:val="24"/>
              </w:rPr>
              <w:t>, (385-2) 242467</w:t>
            </w:r>
          </w:p>
          <w:p w:rsidR="005F67D7" w:rsidRPr="007C6F94" w:rsidRDefault="005F67D7">
            <w:pPr>
              <w:jc w:val="both"/>
              <w:rPr>
                <w:rFonts w:ascii="Times New Roman" w:eastAsia="PT Serif" w:hAnsi="Times New Roman" w:cs="Times New Roman"/>
                <w:b/>
                <w:color w:val="000000"/>
                <w:sz w:val="26"/>
                <w:szCs w:val="24"/>
              </w:rPr>
            </w:pPr>
          </w:p>
        </w:tc>
      </w:tr>
    </w:tbl>
    <w:p w:rsidR="005F67D7" w:rsidRPr="007C6F94" w:rsidRDefault="005F67D7">
      <w:pPr>
        <w:jc w:val="both"/>
        <w:rPr>
          <w:rFonts w:ascii="Times New Roman" w:hAnsi="Times New Roman" w:cs="Times New Roman"/>
        </w:rPr>
      </w:pPr>
    </w:p>
    <w:p w:rsidR="005F67D7" w:rsidRPr="007C6F94" w:rsidRDefault="007C6F94">
      <w:pPr>
        <w:spacing w:line="240" w:lineRule="auto"/>
        <w:jc w:val="both"/>
        <w:rPr>
          <w:rFonts w:ascii="Times New Roman" w:eastAsia="PT Astra Serif" w:hAnsi="Times New Roman" w:cs="Times New Roman"/>
          <w:b/>
          <w:sz w:val="26"/>
          <w:szCs w:val="28"/>
        </w:rPr>
      </w:pPr>
      <w:bookmarkStart w:id="0" w:name="_GoBack"/>
      <w:r w:rsidRPr="007C6F94">
        <w:rPr>
          <w:rFonts w:ascii="Times New Roman" w:eastAsia="PT Astra Serif" w:hAnsi="Times New Roman" w:cs="Times New Roman"/>
          <w:b/>
          <w:sz w:val="26"/>
          <w:szCs w:val="28"/>
        </w:rPr>
        <w:t>За период реализации нацпроекта «Малое и среднее предпринимательство»</w:t>
      </w:r>
      <w:r w:rsidRPr="007C6F94">
        <w:rPr>
          <w:rFonts w:ascii="Times New Roman" w:eastAsia="PT Astra Serif" w:hAnsi="Times New Roman" w:cs="Times New Roman"/>
          <w:sz w:val="26"/>
        </w:rPr>
        <w:t xml:space="preserve"> </w:t>
      </w:r>
      <w:r w:rsidRPr="007C6F94">
        <w:rPr>
          <w:rFonts w:ascii="Times New Roman" w:eastAsia="PT Astra Serif" w:hAnsi="Times New Roman" w:cs="Times New Roman"/>
          <w:b/>
          <w:sz w:val="26"/>
        </w:rPr>
        <w:t xml:space="preserve">центром «Мой бизнес» оказано более </w:t>
      </w:r>
      <w:r w:rsidRPr="007C6F94">
        <w:rPr>
          <w:rFonts w:ascii="Times New Roman" w:eastAsia="PT Astra Serif" w:hAnsi="Times New Roman" w:cs="Times New Roman"/>
          <w:b/>
          <w:sz w:val="26"/>
          <w:szCs w:val="28"/>
        </w:rPr>
        <w:t>80 тыс. услуг предпринимателям региона</w:t>
      </w:r>
    </w:p>
    <w:bookmarkEnd w:id="0"/>
    <w:p w:rsidR="005F67D7" w:rsidRPr="007C6F94" w:rsidRDefault="007C6F94">
      <w:pPr>
        <w:spacing w:line="240" w:lineRule="auto"/>
        <w:jc w:val="both"/>
        <w:rPr>
          <w:rFonts w:ascii="Times New Roman" w:hAnsi="Times New Roman" w:cs="Times New Roman"/>
        </w:rPr>
      </w:pPr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Об этом сообщил в своем </w:t>
      </w:r>
      <w:proofErr w:type="spellStart"/>
      <w:r w:rsidRPr="007C6F94">
        <w:rPr>
          <w:rFonts w:ascii="Times New Roman" w:eastAsia="PT Astra Serif" w:hAnsi="Times New Roman" w:cs="Times New Roman"/>
          <w:sz w:val="26"/>
          <w:szCs w:val="28"/>
        </w:rPr>
        <w:t>телеграм</w:t>
      </w:r>
      <w:proofErr w:type="spellEnd"/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-канале Губернатор Алтайского края Виктор Томенко. Он отметил, что спектр мер поддержки для бизнеса в регионе широкий. </w:t>
      </w:r>
    </w:p>
    <w:p w:rsidR="005F67D7" w:rsidRPr="007C6F94" w:rsidRDefault="007C6F94">
      <w:pPr>
        <w:spacing w:line="240" w:lineRule="auto"/>
        <w:jc w:val="both"/>
        <w:rPr>
          <w:rFonts w:ascii="Times New Roman" w:hAnsi="Times New Roman" w:cs="Times New Roman"/>
        </w:rPr>
      </w:pPr>
      <w:r w:rsidRPr="007C6F94">
        <w:rPr>
          <w:rFonts w:ascii="Times New Roman" w:eastAsia="PT Astra Serif" w:hAnsi="Times New Roman" w:cs="Times New Roman"/>
          <w:sz w:val="26"/>
          <w:szCs w:val="28"/>
        </w:rPr>
        <w:t>«Причем нефинансовые ничуть не менее важны для развития компании, ведь актуальные знания всегда эффектив</w:t>
      </w:r>
      <w:r w:rsidRPr="007C6F94">
        <w:rPr>
          <w:rFonts w:ascii="Times New Roman" w:eastAsia="PT Astra Serif" w:hAnsi="Times New Roman" w:cs="Times New Roman"/>
          <w:sz w:val="26"/>
          <w:szCs w:val="28"/>
        </w:rPr>
        <w:t>но конвертируются в прибыль», – написал глава региона.</w:t>
      </w:r>
    </w:p>
    <w:p w:rsidR="005F67D7" w:rsidRPr="007C6F94" w:rsidRDefault="007C6F94">
      <w:pPr>
        <w:spacing w:line="240" w:lineRule="auto"/>
        <w:jc w:val="both"/>
        <w:rPr>
          <w:rFonts w:ascii="Times New Roman" w:eastAsia="PT Astra Serif" w:hAnsi="Times New Roman" w:cs="Times New Roman"/>
          <w:sz w:val="26"/>
          <w:szCs w:val="28"/>
        </w:rPr>
      </w:pPr>
      <w:r w:rsidRPr="007C6F94">
        <w:rPr>
          <w:rFonts w:ascii="Times New Roman" w:eastAsia="PT Astra Serif" w:hAnsi="Times New Roman" w:cs="Times New Roman"/>
          <w:sz w:val="26"/>
          <w:szCs w:val="28"/>
        </w:rPr>
        <w:t>За шесть лет работы в рамках национального проекта услуги центра «Мой бизнес» получили 13 тыс. предпринимателей края и более 12 тыс. лиц, заинтересованных в начале ведения предпринимательской деятельно</w:t>
      </w:r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сти. </w:t>
      </w:r>
    </w:p>
    <w:p w:rsidR="005F67D7" w:rsidRPr="007C6F94" w:rsidRDefault="007C6F94">
      <w:pPr>
        <w:spacing w:line="240" w:lineRule="auto"/>
        <w:jc w:val="both"/>
        <w:rPr>
          <w:rFonts w:ascii="Times New Roman" w:eastAsia="PT Astra Serif" w:hAnsi="Times New Roman" w:cs="Times New Roman"/>
          <w:sz w:val="26"/>
          <w:szCs w:val="28"/>
        </w:rPr>
      </w:pPr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«Более 1500 новых субъектов малого и среднего предпринимательства было создано физическими лицами, получившими государственную поддержку в центре «Мой бизнес» с 2019 года, а число получивших поддержку </w:t>
      </w:r>
      <w:proofErr w:type="spellStart"/>
      <w:r w:rsidRPr="007C6F94">
        <w:rPr>
          <w:rFonts w:ascii="Times New Roman" w:eastAsia="PT Astra Serif" w:hAnsi="Times New Roman" w:cs="Times New Roman"/>
          <w:sz w:val="26"/>
          <w:szCs w:val="28"/>
        </w:rPr>
        <w:t>самозанятых</w:t>
      </w:r>
      <w:proofErr w:type="spellEnd"/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 граждан с момента введения налога на </w:t>
      </w:r>
      <w:r w:rsidRPr="007C6F94">
        <w:rPr>
          <w:rFonts w:ascii="Times New Roman" w:eastAsia="PT Astra Serif" w:hAnsi="Times New Roman" w:cs="Times New Roman"/>
          <w:sz w:val="26"/>
          <w:szCs w:val="28"/>
        </w:rPr>
        <w:t>профессиональный доход регионе, достигло 2,7 тыс. человек, - отметил директор Алтайского фонда МСП Станислав Татаринцев.</w:t>
      </w:r>
    </w:p>
    <w:p w:rsidR="005F67D7" w:rsidRPr="007C6F94" w:rsidRDefault="007C6F94">
      <w:pPr>
        <w:spacing w:line="240" w:lineRule="auto"/>
        <w:jc w:val="both"/>
        <w:rPr>
          <w:rFonts w:ascii="Times New Roman" w:eastAsia="PT Astra Serif" w:hAnsi="Times New Roman" w:cs="Times New Roman"/>
          <w:sz w:val="26"/>
          <w:szCs w:val="28"/>
        </w:rPr>
      </w:pPr>
      <w:r w:rsidRPr="007C6F94">
        <w:rPr>
          <w:rFonts w:ascii="Times New Roman" w:eastAsia="PT Astra Serif" w:hAnsi="Times New Roman" w:cs="Times New Roman"/>
          <w:sz w:val="26"/>
          <w:szCs w:val="28"/>
        </w:rPr>
        <w:t>Наиболее востребованными услугами в центре «Мой бизнес» Алтайского края стали бесплатные образовательные программы, льготное заемное фи</w:t>
      </w:r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нансирование, форумы, консультации по вопросам ведения предпринимательской деятельности, продвижение в интернете. Более 15 тыс. человек приняли участие в программах обучения от центра «Мой бизнес», который за шесть лет организовал 812 таких мероприятий. </w:t>
      </w:r>
    </w:p>
    <w:p w:rsidR="005F67D7" w:rsidRPr="007C6F94" w:rsidRDefault="007C6F94">
      <w:pPr>
        <w:spacing w:line="240" w:lineRule="auto"/>
        <w:jc w:val="both"/>
        <w:rPr>
          <w:rFonts w:ascii="Times New Roman" w:hAnsi="Times New Roman" w:cs="Times New Roman"/>
        </w:rPr>
      </w:pPr>
      <w:r w:rsidRPr="007C6F94">
        <w:rPr>
          <w:rFonts w:ascii="Times New Roman" w:eastAsia="PT Astra Serif" w:hAnsi="Times New Roman" w:cs="Times New Roman"/>
          <w:sz w:val="26"/>
          <w:szCs w:val="28"/>
        </w:rPr>
        <w:t>С</w:t>
      </w:r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егодня </w:t>
      </w:r>
      <w:proofErr w:type="spellStart"/>
      <w:r w:rsidRPr="007C6F94">
        <w:rPr>
          <w:rFonts w:ascii="Times New Roman" w:eastAsia="PT Astra Serif" w:hAnsi="Times New Roman" w:cs="Times New Roman"/>
          <w:sz w:val="26"/>
          <w:szCs w:val="28"/>
        </w:rPr>
        <w:t>нфраструктура</w:t>
      </w:r>
      <w:proofErr w:type="spellEnd"/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 поддержки  бизнеса, которую Фонд координирует, существенно шире. Это центр кластерного развития, центр инжиниринга, фонд финансирования предпринимательства, МФЦ для бизнеса, центры оказания услуг на базе кредитных организаций, 68 инфор</w:t>
      </w:r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мационно-консультационных центров </w:t>
      </w:r>
      <w:proofErr w:type="gramStart"/>
      <w:r w:rsidRPr="007C6F94">
        <w:rPr>
          <w:rFonts w:ascii="Times New Roman" w:eastAsia="PT Astra Serif" w:hAnsi="Times New Roman" w:cs="Times New Roman"/>
          <w:sz w:val="26"/>
          <w:szCs w:val="28"/>
        </w:rPr>
        <w:t>в</w:t>
      </w:r>
      <w:proofErr w:type="gramEnd"/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 </w:t>
      </w:r>
      <w:proofErr w:type="gramStart"/>
      <w:r w:rsidRPr="007C6F94">
        <w:rPr>
          <w:rFonts w:ascii="Times New Roman" w:eastAsia="PT Astra Serif" w:hAnsi="Times New Roman" w:cs="Times New Roman"/>
          <w:sz w:val="26"/>
          <w:szCs w:val="28"/>
        </w:rPr>
        <w:t>районах</w:t>
      </w:r>
      <w:proofErr w:type="gramEnd"/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 края и </w:t>
      </w:r>
      <w:proofErr w:type="spellStart"/>
      <w:r w:rsidRPr="007C6F94">
        <w:rPr>
          <w:rFonts w:ascii="Times New Roman" w:eastAsia="PT Astra Serif" w:hAnsi="Times New Roman" w:cs="Times New Roman"/>
          <w:sz w:val="26"/>
          <w:szCs w:val="28"/>
        </w:rPr>
        <w:t>Бийский</w:t>
      </w:r>
      <w:proofErr w:type="spellEnd"/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 бизнес-инкубатор.</w:t>
      </w:r>
    </w:p>
    <w:p w:rsidR="005F67D7" w:rsidRPr="007C6F94" w:rsidRDefault="007C6F94">
      <w:pPr>
        <w:spacing w:line="240" w:lineRule="auto"/>
        <w:jc w:val="both"/>
        <w:rPr>
          <w:rFonts w:ascii="Times New Roman" w:eastAsia="PT Astra Serif" w:hAnsi="Times New Roman" w:cs="Times New Roman"/>
          <w:sz w:val="26"/>
          <w:szCs w:val="28"/>
        </w:rPr>
      </w:pPr>
      <w:r w:rsidRPr="007C6F94">
        <w:rPr>
          <w:rFonts w:ascii="Times New Roman" w:eastAsia="PT Astra Serif" w:hAnsi="Times New Roman" w:cs="Times New Roman"/>
          <w:sz w:val="26"/>
          <w:szCs w:val="28"/>
        </w:rPr>
        <w:t>Директор производственной  компании по выращиванию и переработке амаранта «АМАРА» Марина Прокопенко приняла участие в десяти образовательных программах Центра. «Роль центра «Мой б</w:t>
      </w:r>
      <w:r w:rsidRPr="007C6F94">
        <w:rPr>
          <w:rFonts w:ascii="Times New Roman" w:eastAsia="PT Astra Serif" w:hAnsi="Times New Roman" w:cs="Times New Roman"/>
          <w:sz w:val="26"/>
          <w:szCs w:val="28"/>
        </w:rPr>
        <w:t>изнес» в развитии нашей компании огромна. Большую практическую ценность для нас имели программы и семинары по экспорту, авторскому праву и товарному знаку, консультации по бухгалтерскому учёту и финансовому планированию. Все это помогает держать руку на пу</w:t>
      </w:r>
      <w:r w:rsidRPr="007C6F94">
        <w:rPr>
          <w:rFonts w:ascii="Times New Roman" w:eastAsia="PT Astra Serif" w:hAnsi="Times New Roman" w:cs="Times New Roman"/>
          <w:sz w:val="26"/>
          <w:szCs w:val="28"/>
        </w:rPr>
        <w:t>льсе, не бояться перемен и уверенно смотреть вперед», - отметила Марина Прокопенко.</w:t>
      </w:r>
    </w:p>
    <w:p w:rsidR="005F67D7" w:rsidRPr="007C6F94" w:rsidRDefault="007C6F94">
      <w:pPr>
        <w:spacing w:line="240" w:lineRule="auto"/>
        <w:jc w:val="both"/>
        <w:rPr>
          <w:rFonts w:ascii="Times New Roman" w:eastAsia="PT Astra Serif" w:hAnsi="Times New Roman" w:cs="Times New Roman"/>
          <w:sz w:val="26"/>
        </w:rPr>
      </w:pPr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Предприниматели Алтайского края с 2019 года получили 6,4 </w:t>
      </w:r>
      <w:proofErr w:type="gramStart"/>
      <w:r w:rsidRPr="007C6F94">
        <w:rPr>
          <w:rFonts w:ascii="Times New Roman" w:eastAsia="PT Astra Serif" w:hAnsi="Times New Roman" w:cs="Times New Roman"/>
          <w:sz w:val="26"/>
          <w:szCs w:val="28"/>
        </w:rPr>
        <w:t>млрд</w:t>
      </w:r>
      <w:proofErr w:type="gramEnd"/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 рублей в Алтайском фонде финансирования предпринимательства. </w:t>
      </w:r>
      <w:r w:rsidRPr="007C6F94">
        <w:rPr>
          <w:rFonts w:ascii="Times New Roman" w:eastAsia="PT Astra Serif" w:hAnsi="Times New Roman" w:cs="Times New Roman"/>
          <w:sz w:val="26"/>
        </w:rPr>
        <w:t xml:space="preserve">Организации поддержки бизнеса удалось обеспечить </w:t>
      </w:r>
      <w:r w:rsidRPr="007C6F94">
        <w:rPr>
          <w:rFonts w:ascii="Times New Roman" w:eastAsia="PT Astra Serif" w:hAnsi="Times New Roman" w:cs="Times New Roman"/>
          <w:sz w:val="26"/>
        </w:rPr>
        <w:t xml:space="preserve">высокий спрос на свои услуги и выполнение </w:t>
      </w:r>
      <w:r w:rsidRPr="007C6F94">
        <w:rPr>
          <w:rFonts w:ascii="Times New Roman" w:eastAsia="PT Astra Serif" w:hAnsi="Times New Roman" w:cs="Times New Roman"/>
          <w:sz w:val="26"/>
        </w:rPr>
        <w:lastRenderedPageBreak/>
        <w:t>показателей результативности, предусмотренных национальным проектом. В своей работе Фонд гибко адаптируется под запросы бизнеса всех категорий.</w:t>
      </w:r>
    </w:p>
    <w:p w:rsidR="005F67D7" w:rsidRPr="007C6F94" w:rsidRDefault="007C6F94">
      <w:pPr>
        <w:shd w:val="clear" w:color="FFFFFF" w:fill="FFFFFF"/>
        <w:spacing w:line="240" w:lineRule="auto"/>
        <w:jc w:val="both"/>
        <w:rPr>
          <w:rFonts w:ascii="Times New Roman" w:eastAsia="PT Astra Serif" w:hAnsi="Times New Roman" w:cs="Times New Roman"/>
        </w:rPr>
      </w:pPr>
      <w:proofErr w:type="gramStart"/>
      <w:r w:rsidRPr="007C6F94">
        <w:rPr>
          <w:rFonts w:ascii="Times New Roman" w:eastAsia="PT Astra Serif" w:hAnsi="Times New Roman" w:cs="Times New Roman"/>
          <w:sz w:val="26"/>
          <w:szCs w:val="28"/>
        </w:rPr>
        <w:t>С 2019 по 2024 год КАУ «Алтайский центр кластерного развития» в рамках национального проекта «Малое и среднее предпринимательство» оказано более 1700 услуг в интересах производственных и инновационных предприятий региона по различным направлениям: содейств</w:t>
      </w:r>
      <w:r w:rsidRPr="007C6F94">
        <w:rPr>
          <w:rFonts w:ascii="Times New Roman" w:eastAsia="PT Astra Serif" w:hAnsi="Times New Roman" w:cs="Times New Roman"/>
          <w:sz w:val="26"/>
          <w:szCs w:val="28"/>
        </w:rPr>
        <w:t>ие в сертификации выпускаемой продукции, патентные и маркетинговые услуги, маркетинговые услуги, разработка бизнес-планов, научно-исследовательских и опытно-конструкторских работ, проведение аудитов (технического, управленческого и др.) и др.</w:t>
      </w:r>
      <w:proofErr w:type="gramEnd"/>
    </w:p>
    <w:p w:rsidR="005F67D7" w:rsidRPr="007C6F94" w:rsidRDefault="007C6F94">
      <w:pPr>
        <w:shd w:val="clear" w:color="FFFFFF" w:fill="FFFFFF"/>
        <w:spacing w:line="240" w:lineRule="auto"/>
        <w:jc w:val="both"/>
        <w:rPr>
          <w:rFonts w:ascii="Times New Roman" w:eastAsia="PT Astra Serif" w:hAnsi="Times New Roman" w:cs="Times New Roman"/>
        </w:rPr>
      </w:pPr>
      <w:r w:rsidRPr="007C6F94">
        <w:rPr>
          <w:rFonts w:ascii="Times New Roman" w:eastAsia="PT Astra Serif" w:hAnsi="Times New Roman" w:cs="Times New Roman"/>
          <w:sz w:val="26"/>
          <w:szCs w:val="28"/>
        </w:rPr>
        <w:t>Важным итогом</w:t>
      </w:r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 2024 года в регионе стало завершение реализации проектов по созданию промышленных технопарков. На площадях созданных технопарков, которых уже три размещены четырнадцать резидентов - субъектов МСП, которым обеспечен льготный доступ  к производственным площ</w:t>
      </w:r>
      <w:r w:rsidRPr="007C6F94">
        <w:rPr>
          <w:rFonts w:ascii="Times New Roman" w:eastAsia="PT Astra Serif" w:hAnsi="Times New Roman" w:cs="Times New Roman"/>
          <w:sz w:val="26"/>
          <w:szCs w:val="28"/>
        </w:rPr>
        <w:t>адям и помещениям, а также современному оборудованию.</w:t>
      </w:r>
    </w:p>
    <w:p w:rsidR="005F67D7" w:rsidRPr="007C6F94" w:rsidRDefault="007C6F94">
      <w:pPr>
        <w:spacing w:line="240" w:lineRule="auto"/>
        <w:jc w:val="both"/>
        <w:rPr>
          <w:rFonts w:ascii="Times New Roman" w:eastAsia="PT Astra Serif" w:hAnsi="Times New Roman" w:cs="Times New Roman"/>
          <w:sz w:val="26"/>
          <w:szCs w:val="28"/>
        </w:rPr>
      </w:pPr>
      <w:r w:rsidRPr="007C6F94">
        <w:rPr>
          <w:rFonts w:ascii="Times New Roman" w:eastAsia="PT Astra Serif" w:hAnsi="Times New Roman" w:cs="Times New Roman"/>
          <w:sz w:val="26"/>
          <w:szCs w:val="28"/>
        </w:rPr>
        <w:t>Кроме того, бизнес активно пользовался и различными видами маркетинговой поддержки. Предприниматели получили содействие в сертификации продукции, выборе подходящего режима налогообложения,  сопровождени</w:t>
      </w:r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е в закупках, регистрации товарного знака и размещении на </w:t>
      </w:r>
      <w:proofErr w:type="spellStart"/>
      <w:r w:rsidRPr="007C6F94">
        <w:rPr>
          <w:rFonts w:ascii="Times New Roman" w:eastAsia="PT Astra Serif" w:hAnsi="Times New Roman" w:cs="Times New Roman"/>
          <w:sz w:val="26"/>
          <w:szCs w:val="28"/>
        </w:rPr>
        <w:t>маркетплейсах</w:t>
      </w:r>
      <w:proofErr w:type="spellEnd"/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. За годы реализации нацпроекта при содействии Центра было упаковано 14 франшиз. </w:t>
      </w:r>
    </w:p>
    <w:p w:rsidR="005F67D7" w:rsidRPr="007C6F94" w:rsidRDefault="007C6F94">
      <w:pPr>
        <w:spacing w:line="240" w:lineRule="auto"/>
        <w:jc w:val="both"/>
        <w:rPr>
          <w:rFonts w:ascii="Times New Roman" w:eastAsia="PT Astra Serif" w:hAnsi="Times New Roman" w:cs="Times New Roman"/>
          <w:sz w:val="26"/>
          <w:szCs w:val="28"/>
        </w:rPr>
      </w:pPr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Также предприниматели региона участвовали в </w:t>
      </w:r>
      <w:proofErr w:type="gramStart"/>
      <w:r w:rsidRPr="007C6F94">
        <w:rPr>
          <w:rFonts w:ascii="Times New Roman" w:eastAsia="PT Astra Serif" w:hAnsi="Times New Roman" w:cs="Times New Roman"/>
          <w:sz w:val="26"/>
          <w:szCs w:val="28"/>
        </w:rPr>
        <w:t>бизнес-миссиях</w:t>
      </w:r>
      <w:proofErr w:type="gramEnd"/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 и международных выставках в России и за рубе</w:t>
      </w:r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жом. За период с 2019 по 2024 годы они посетили 118 выставочных мероприятий, 61 бизнес-миссию, приняли участие в 16 реверсных </w:t>
      </w:r>
      <w:proofErr w:type="gramStart"/>
      <w:r w:rsidRPr="007C6F94">
        <w:rPr>
          <w:rFonts w:ascii="Times New Roman" w:eastAsia="PT Astra Serif" w:hAnsi="Times New Roman" w:cs="Times New Roman"/>
          <w:sz w:val="26"/>
          <w:szCs w:val="28"/>
        </w:rPr>
        <w:t>бизнес-миссиях</w:t>
      </w:r>
      <w:proofErr w:type="gramEnd"/>
      <w:r w:rsidRPr="007C6F94">
        <w:rPr>
          <w:rFonts w:ascii="Times New Roman" w:eastAsia="PT Astra Serif" w:hAnsi="Times New Roman" w:cs="Times New Roman"/>
          <w:sz w:val="26"/>
          <w:szCs w:val="28"/>
        </w:rPr>
        <w:t>.  При содействии Центра поддержки экспорта 439 субъектов-экспортеров заключили 735 экспортных контрактов на сумму п</w:t>
      </w:r>
      <w:r w:rsidRPr="007C6F94">
        <w:rPr>
          <w:rFonts w:ascii="Times New Roman" w:eastAsia="PT Astra Serif" w:hAnsi="Times New Roman" w:cs="Times New Roman"/>
          <w:sz w:val="26"/>
          <w:szCs w:val="28"/>
        </w:rPr>
        <w:t>орядка 500 млн. долларов.</w:t>
      </w:r>
    </w:p>
    <w:p w:rsidR="005F67D7" w:rsidRPr="007C6F94" w:rsidRDefault="007C6F94">
      <w:pPr>
        <w:spacing w:line="240" w:lineRule="auto"/>
        <w:jc w:val="both"/>
        <w:rPr>
          <w:rFonts w:ascii="Times New Roman" w:eastAsia="PT Astra Serif" w:hAnsi="Times New Roman" w:cs="Times New Roman"/>
          <w:sz w:val="26"/>
          <w:szCs w:val="28"/>
        </w:rPr>
      </w:pPr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Значимую роль центра «Мой бизнес» в этом направлении отмечает компания «Ренессанс </w:t>
      </w:r>
      <w:proofErr w:type="spellStart"/>
      <w:r w:rsidRPr="007C6F94">
        <w:rPr>
          <w:rFonts w:ascii="Times New Roman" w:eastAsia="PT Astra Serif" w:hAnsi="Times New Roman" w:cs="Times New Roman"/>
          <w:sz w:val="26"/>
          <w:szCs w:val="28"/>
        </w:rPr>
        <w:t>Косметик</w:t>
      </w:r>
      <w:proofErr w:type="spellEnd"/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». Участие в </w:t>
      </w:r>
      <w:proofErr w:type="gramStart"/>
      <w:r w:rsidRPr="007C6F94">
        <w:rPr>
          <w:rFonts w:ascii="Times New Roman" w:eastAsia="PT Astra Serif" w:hAnsi="Times New Roman" w:cs="Times New Roman"/>
          <w:sz w:val="26"/>
          <w:szCs w:val="28"/>
        </w:rPr>
        <w:t>бизнес-миссиях</w:t>
      </w:r>
      <w:proofErr w:type="gramEnd"/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, организованных центром поддержки экспорта, позволило компании ежегодно находить новых зарубежных клиентов, а в </w:t>
      </w:r>
      <w:r w:rsidRPr="007C6F94">
        <w:rPr>
          <w:rFonts w:ascii="Times New Roman" w:eastAsia="PT Astra Serif" w:hAnsi="Times New Roman" w:cs="Times New Roman"/>
          <w:sz w:val="26"/>
          <w:szCs w:val="28"/>
        </w:rPr>
        <w:t>планах на 2025 год - с помощью центра выйти на рынок Китая с новой торговой маркой «</w:t>
      </w:r>
      <w:proofErr w:type="spellStart"/>
      <w:r w:rsidRPr="007C6F94">
        <w:rPr>
          <w:rFonts w:ascii="Times New Roman" w:eastAsia="PT Astra Serif" w:hAnsi="Times New Roman" w:cs="Times New Roman"/>
          <w:sz w:val="26"/>
          <w:szCs w:val="28"/>
        </w:rPr>
        <w:t>Altai</w:t>
      </w:r>
      <w:proofErr w:type="spellEnd"/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 </w:t>
      </w:r>
      <w:proofErr w:type="spellStart"/>
      <w:r w:rsidRPr="007C6F94">
        <w:rPr>
          <w:rFonts w:ascii="Times New Roman" w:eastAsia="PT Astra Serif" w:hAnsi="Times New Roman" w:cs="Times New Roman"/>
          <w:sz w:val="26"/>
          <w:szCs w:val="28"/>
        </w:rPr>
        <w:t>herbs</w:t>
      </w:r>
      <w:proofErr w:type="spellEnd"/>
      <w:r w:rsidRPr="007C6F94">
        <w:rPr>
          <w:rFonts w:ascii="Times New Roman" w:eastAsia="PT Astra Serif" w:hAnsi="Times New Roman" w:cs="Times New Roman"/>
          <w:sz w:val="26"/>
          <w:szCs w:val="28"/>
        </w:rPr>
        <w:t>».</w:t>
      </w:r>
    </w:p>
    <w:p w:rsidR="005F67D7" w:rsidRPr="007C6F94" w:rsidRDefault="007C6F94">
      <w:pPr>
        <w:spacing w:line="240" w:lineRule="auto"/>
        <w:jc w:val="both"/>
        <w:rPr>
          <w:rFonts w:ascii="Times New Roman" w:eastAsia="PT Astra Serif" w:hAnsi="Times New Roman" w:cs="Times New Roman"/>
          <w:sz w:val="26"/>
        </w:rPr>
      </w:pPr>
      <w:r w:rsidRPr="007C6F94">
        <w:rPr>
          <w:rFonts w:ascii="Times New Roman" w:eastAsia="PT Astra Serif" w:hAnsi="Times New Roman" w:cs="Times New Roman"/>
          <w:sz w:val="26"/>
          <w:szCs w:val="28"/>
        </w:rPr>
        <w:t>За годы реализации национального проекта в Алтайском крае при поддержке центра инноваций социальной сферы реализовано 174 социальных проекта в области дошколь</w:t>
      </w:r>
      <w:r w:rsidRPr="007C6F94">
        <w:rPr>
          <w:rFonts w:ascii="Times New Roman" w:eastAsia="PT Astra Serif" w:hAnsi="Times New Roman" w:cs="Times New Roman"/>
          <w:sz w:val="26"/>
          <w:szCs w:val="28"/>
        </w:rPr>
        <w:t>ного и школьного образования, спорта, производства товаров для лиц с ограниченными возможностями здоровья и их трудоустройства и др.</w:t>
      </w:r>
    </w:p>
    <w:p w:rsidR="005F67D7" w:rsidRPr="007C6F94" w:rsidRDefault="007C6F94">
      <w:pPr>
        <w:shd w:val="clear" w:color="FFFFFF" w:fill="FFFFFF"/>
        <w:spacing w:line="240" w:lineRule="auto"/>
        <w:jc w:val="both"/>
        <w:rPr>
          <w:rFonts w:ascii="Times New Roman" w:eastAsia="PT Astra Serif" w:hAnsi="Times New Roman" w:cs="Times New Roman"/>
          <w:sz w:val="26"/>
          <w:szCs w:val="28"/>
        </w:rPr>
      </w:pPr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С 2019 по 2024 год 633 предпринимателя получили гарантийную поддержку центра «Мой бизнес» Алтайского края на сумму 6,3 </w:t>
      </w:r>
      <w:proofErr w:type="gramStart"/>
      <w:r w:rsidRPr="007C6F94">
        <w:rPr>
          <w:rFonts w:ascii="Times New Roman" w:eastAsia="PT Astra Serif" w:hAnsi="Times New Roman" w:cs="Times New Roman"/>
          <w:sz w:val="26"/>
          <w:szCs w:val="28"/>
        </w:rPr>
        <w:t>млрд</w:t>
      </w:r>
      <w:proofErr w:type="gramEnd"/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 рублей, что позволило  им привлечь 24,7 млрд. заемных средств. Основными отраслями, воспользовавшимися гарантийной поддержкой, традиционно стали производственные компании, сельское хозяйство и торговля. </w:t>
      </w:r>
    </w:p>
    <w:p w:rsidR="005F67D7" w:rsidRPr="007C6F94" w:rsidRDefault="007C6F94">
      <w:pPr>
        <w:shd w:val="clear" w:color="FFFFFF" w:fill="FFFFFF"/>
        <w:spacing w:line="240" w:lineRule="auto"/>
        <w:jc w:val="both"/>
        <w:rPr>
          <w:rFonts w:ascii="Times New Roman" w:eastAsia="PT Astra Serif" w:hAnsi="Times New Roman" w:cs="Times New Roman"/>
          <w:sz w:val="26"/>
        </w:rPr>
      </w:pPr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Напомним, в Алтайском крае реализуются порядка ста </w:t>
      </w:r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стимулирующих мер поддержки бизнеса, получить более подробную </w:t>
      </w:r>
      <w:proofErr w:type="gramStart"/>
      <w:r w:rsidRPr="007C6F94">
        <w:rPr>
          <w:rFonts w:ascii="Times New Roman" w:eastAsia="PT Astra Serif" w:hAnsi="Times New Roman" w:cs="Times New Roman"/>
          <w:sz w:val="26"/>
          <w:szCs w:val="28"/>
        </w:rPr>
        <w:t>информацию</w:t>
      </w:r>
      <w:proofErr w:type="gramEnd"/>
      <w:r w:rsidRPr="007C6F94">
        <w:rPr>
          <w:rFonts w:ascii="Times New Roman" w:eastAsia="PT Astra Serif" w:hAnsi="Times New Roman" w:cs="Times New Roman"/>
          <w:sz w:val="26"/>
          <w:szCs w:val="28"/>
        </w:rPr>
        <w:t xml:space="preserve"> о которых можно в Центре «Мой бизнес» Алтайского края по адресу: ул. Мало-Тобольская, 19, а также по тел.: 8-800-222-83-22. Реализация мер поддержки малого и среднего предпринимательс</w:t>
      </w:r>
      <w:r w:rsidRPr="007C6F94">
        <w:rPr>
          <w:rFonts w:ascii="Times New Roman" w:eastAsia="PT Astra Serif" w:hAnsi="Times New Roman" w:cs="Times New Roman"/>
          <w:sz w:val="26"/>
          <w:szCs w:val="28"/>
        </w:rPr>
        <w:t>тва продолжается по национальному проекту «Эффективная и конкурентная экономика».</w:t>
      </w:r>
    </w:p>
    <w:p w:rsidR="005F67D7" w:rsidRPr="007C6F94" w:rsidRDefault="005F67D7">
      <w:pPr>
        <w:spacing w:line="240" w:lineRule="auto"/>
        <w:jc w:val="both"/>
        <w:rPr>
          <w:rFonts w:ascii="Times New Roman" w:eastAsia="PT Astra Serif" w:hAnsi="Times New Roman" w:cs="Times New Roman"/>
          <w:sz w:val="26"/>
          <w:szCs w:val="28"/>
        </w:rPr>
      </w:pPr>
    </w:p>
    <w:p w:rsidR="005F67D7" w:rsidRPr="007C6F94" w:rsidRDefault="005F67D7">
      <w:pPr>
        <w:spacing w:line="240" w:lineRule="auto"/>
        <w:jc w:val="both"/>
        <w:rPr>
          <w:rFonts w:ascii="Times New Roman" w:eastAsia="PT Astra Serif" w:hAnsi="Times New Roman" w:cs="Times New Roman"/>
          <w:sz w:val="26"/>
          <w:szCs w:val="28"/>
        </w:rPr>
      </w:pPr>
    </w:p>
    <w:p w:rsidR="005F67D7" w:rsidRPr="007C6F94" w:rsidRDefault="005F67D7">
      <w:pPr>
        <w:spacing w:line="240" w:lineRule="auto"/>
        <w:jc w:val="both"/>
        <w:rPr>
          <w:rFonts w:ascii="Times New Roman" w:eastAsia="PT Serif" w:hAnsi="Times New Roman" w:cs="Times New Roman"/>
          <w:sz w:val="28"/>
          <w:szCs w:val="28"/>
        </w:rPr>
      </w:pPr>
    </w:p>
    <w:sectPr w:rsidR="005F67D7" w:rsidRPr="007C6F9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D7" w:rsidRDefault="007C6F94">
      <w:pPr>
        <w:spacing w:after="0" w:line="240" w:lineRule="auto"/>
      </w:pPr>
      <w:r>
        <w:separator/>
      </w:r>
    </w:p>
  </w:endnote>
  <w:endnote w:type="continuationSeparator" w:id="0">
    <w:p w:rsidR="005F67D7" w:rsidRDefault="007C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Monplesir script"/>
    <w:charset w:val="00"/>
    <w:family w:val="auto"/>
    <w:pitch w:val="default"/>
  </w:font>
  <w:font w:name="PT Astra Serif">
    <w:altName w:val="Monplesir script"/>
    <w:charset w:val="00"/>
    <w:family w:val="auto"/>
    <w:pitch w:val="default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D7" w:rsidRDefault="007C6F94">
      <w:pPr>
        <w:spacing w:after="0" w:line="240" w:lineRule="auto"/>
      </w:pPr>
      <w:r>
        <w:separator/>
      </w:r>
    </w:p>
  </w:footnote>
  <w:footnote w:type="continuationSeparator" w:id="0">
    <w:p w:rsidR="005F67D7" w:rsidRDefault="007C6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13B7D"/>
    <w:multiLevelType w:val="hybridMultilevel"/>
    <w:tmpl w:val="D08AF14E"/>
    <w:lvl w:ilvl="0" w:tplc="FFD2C4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088091F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ED8E0F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55728E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A894EA6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A028B93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EA3ED4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92AC4A8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0AFEFA4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3CE734FB"/>
    <w:multiLevelType w:val="hybridMultilevel"/>
    <w:tmpl w:val="607A984A"/>
    <w:lvl w:ilvl="0" w:tplc="ED9E877C">
      <w:start w:val="1"/>
      <w:numFmt w:val="decimal"/>
      <w:lvlText w:val="%1."/>
      <w:lvlJc w:val="right"/>
      <w:pPr>
        <w:ind w:left="709" w:hanging="360"/>
      </w:pPr>
    </w:lvl>
    <w:lvl w:ilvl="1" w:tplc="17D22A50">
      <w:start w:val="1"/>
      <w:numFmt w:val="decimal"/>
      <w:lvlText w:val="%2."/>
      <w:lvlJc w:val="right"/>
      <w:pPr>
        <w:ind w:left="1429" w:hanging="360"/>
      </w:pPr>
    </w:lvl>
    <w:lvl w:ilvl="2" w:tplc="9446E648">
      <w:start w:val="1"/>
      <w:numFmt w:val="decimal"/>
      <w:lvlText w:val="%3."/>
      <w:lvlJc w:val="right"/>
      <w:pPr>
        <w:ind w:left="2149" w:hanging="180"/>
      </w:pPr>
    </w:lvl>
    <w:lvl w:ilvl="3" w:tplc="EAEE514C">
      <w:start w:val="1"/>
      <w:numFmt w:val="decimal"/>
      <w:lvlText w:val="%4."/>
      <w:lvlJc w:val="right"/>
      <w:pPr>
        <w:ind w:left="2869" w:hanging="360"/>
      </w:pPr>
    </w:lvl>
    <w:lvl w:ilvl="4" w:tplc="5C4C39E4">
      <w:start w:val="1"/>
      <w:numFmt w:val="decimal"/>
      <w:lvlText w:val="%5."/>
      <w:lvlJc w:val="right"/>
      <w:pPr>
        <w:ind w:left="3589" w:hanging="360"/>
      </w:pPr>
    </w:lvl>
    <w:lvl w:ilvl="5" w:tplc="5BC4CA34">
      <w:start w:val="1"/>
      <w:numFmt w:val="decimal"/>
      <w:lvlText w:val="%6."/>
      <w:lvlJc w:val="right"/>
      <w:pPr>
        <w:ind w:left="4309" w:hanging="180"/>
      </w:pPr>
    </w:lvl>
    <w:lvl w:ilvl="6" w:tplc="DCD2F5FA">
      <w:start w:val="1"/>
      <w:numFmt w:val="decimal"/>
      <w:lvlText w:val="%7."/>
      <w:lvlJc w:val="right"/>
      <w:pPr>
        <w:ind w:left="5029" w:hanging="360"/>
      </w:pPr>
    </w:lvl>
    <w:lvl w:ilvl="7" w:tplc="2B1660B2">
      <w:start w:val="1"/>
      <w:numFmt w:val="decimal"/>
      <w:lvlText w:val="%8."/>
      <w:lvlJc w:val="right"/>
      <w:pPr>
        <w:ind w:left="5749" w:hanging="360"/>
      </w:pPr>
    </w:lvl>
    <w:lvl w:ilvl="8" w:tplc="105AD28C">
      <w:start w:val="1"/>
      <w:numFmt w:val="decimal"/>
      <w:lvlText w:val="%9."/>
      <w:lvlJc w:val="right"/>
      <w:pPr>
        <w:ind w:left="6469" w:hanging="180"/>
      </w:pPr>
    </w:lvl>
  </w:abstractNum>
  <w:abstractNum w:abstractNumId="2">
    <w:nsid w:val="47BF2C0E"/>
    <w:multiLevelType w:val="hybridMultilevel"/>
    <w:tmpl w:val="971EF4D4"/>
    <w:lvl w:ilvl="0" w:tplc="F4121C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374CE04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AA6C87D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9836C3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EB2C9A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341687D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9AF082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E438E4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1EC2500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3">
    <w:nsid w:val="67126027"/>
    <w:multiLevelType w:val="hybridMultilevel"/>
    <w:tmpl w:val="F5E2AA6A"/>
    <w:lvl w:ilvl="0" w:tplc="39583D6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BA8565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9F0C006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CD2219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9EA5D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D97CE52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050A95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2A66A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E61C6B6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4">
    <w:nsid w:val="69D31693"/>
    <w:multiLevelType w:val="hybridMultilevel"/>
    <w:tmpl w:val="74484E26"/>
    <w:lvl w:ilvl="0" w:tplc="9626933C">
      <w:start w:val="1"/>
      <w:numFmt w:val="decimal"/>
      <w:lvlText w:val="%1."/>
      <w:lvlJc w:val="left"/>
    </w:lvl>
    <w:lvl w:ilvl="1" w:tplc="DC2E73B4">
      <w:start w:val="1"/>
      <w:numFmt w:val="lowerLetter"/>
      <w:lvlText w:val="%2."/>
      <w:lvlJc w:val="left"/>
      <w:pPr>
        <w:ind w:left="1440" w:hanging="360"/>
      </w:pPr>
    </w:lvl>
    <w:lvl w:ilvl="2" w:tplc="39583C90">
      <w:start w:val="1"/>
      <w:numFmt w:val="lowerRoman"/>
      <w:lvlText w:val="%3."/>
      <w:lvlJc w:val="right"/>
      <w:pPr>
        <w:ind w:left="2160" w:hanging="180"/>
      </w:pPr>
    </w:lvl>
    <w:lvl w:ilvl="3" w:tplc="AAEEFD6A">
      <w:start w:val="1"/>
      <w:numFmt w:val="decimal"/>
      <w:lvlText w:val="%4."/>
      <w:lvlJc w:val="left"/>
      <w:pPr>
        <w:ind w:left="2880" w:hanging="360"/>
      </w:pPr>
    </w:lvl>
    <w:lvl w:ilvl="4" w:tplc="7CC2BD84">
      <w:start w:val="1"/>
      <w:numFmt w:val="lowerLetter"/>
      <w:lvlText w:val="%5."/>
      <w:lvlJc w:val="left"/>
      <w:pPr>
        <w:ind w:left="3600" w:hanging="360"/>
      </w:pPr>
    </w:lvl>
    <w:lvl w:ilvl="5" w:tplc="24BCC08A">
      <w:start w:val="1"/>
      <w:numFmt w:val="lowerRoman"/>
      <w:lvlText w:val="%6."/>
      <w:lvlJc w:val="right"/>
      <w:pPr>
        <w:ind w:left="4320" w:hanging="180"/>
      </w:pPr>
    </w:lvl>
    <w:lvl w:ilvl="6" w:tplc="02DAB174">
      <w:start w:val="1"/>
      <w:numFmt w:val="decimal"/>
      <w:lvlText w:val="%7."/>
      <w:lvlJc w:val="left"/>
      <w:pPr>
        <w:ind w:left="5040" w:hanging="360"/>
      </w:pPr>
    </w:lvl>
    <w:lvl w:ilvl="7" w:tplc="1BB8CEC4">
      <w:start w:val="1"/>
      <w:numFmt w:val="lowerLetter"/>
      <w:lvlText w:val="%8."/>
      <w:lvlJc w:val="left"/>
      <w:pPr>
        <w:ind w:left="5760" w:hanging="360"/>
      </w:pPr>
    </w:lvl>
    <w:lvl w:ilvl="8" w:tplc="B2F4E8F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96945"/>
    <w:multiLevelType w:val="hybridMultilevel"/>
    <w:tmpl w:val="834EA564"/>
    <w:lvl w:ilvl="0" w:tplc="77E403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79009E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72E88A3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54E2C3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43A6B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66FAF9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7CC65F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FC6E70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1EB67B7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D7"/>
    <w:rsid w:val="005F67D7"/>
    <w:rsid w:val="007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DNA7 X64</cp:lastModifiedBy>
  <cp:revision>12</cp:revision>
  <dcterms:created xsi:type="dcterms:W3CDTF">2025-01-17T02:04:00Z</dcterms:created>
  <dcterms:modified xsi:type="dcterms:W3CDTF">2025-01-29T04:50:00Z</dcterms:modified>
</cp:coreProperties>
</file>