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468"/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41"/>
                  <w:rFonts w:ascii="PT Astra Serif" w:hAnsi="PT Astra Serif" w:cs="PT Astra Serif" w:eastAsia="PT Astra Serif"/>
                  <w:color w:val="000000" w:themeColor="text1"/>
                  <w:sz w:val="26"/>
                  <w:szCs w:val="24"/>
                  <w:lang w:val="en-US"/>
                </w:rPr>
                <w:t xml:space="preserve">www</w:t>
              </w:r>
              <w:r>
                <w:rPr>
                  <w:rStyle w:val="641"/>
                  <w:rFonts w:ascii="PT Astra Serif" w:hAnsi="PT Astra Serif" w:cs="PT Astra Serif" w:eastAsia="PT Astra Serif"/>
                  <w:color w:val="000000" w:themeColor="text1"/>
                  <w:sz w:val="26"/>
                  <w:szCs w:val="24"/>
                </w:rPr>
                <w:t xml:space="preserve">.</w:t>
              </w:r>
              <w:r>
                <w:rPr>
                  <w:rStyle w:val="641"/>
                  <w:rFonts w:ascii="PT Astra Serif" w:hAnsi="PT Astra Serif" w:cs="PT Astra Serif" w:eastAsia="PT Astra Serif"/>
                  <w:color w:val="000000" w:themeColor="text1"/>
                  <w:sz w:val="26"/>
                  <w:szCs w:val="24"/>
                  <w:lang w:val="en-US"/>
                </w:rPr>
                <w:t xml:space="preserve">altsmb</w:t>
              </w:r>
              <w:r>
                <w:rPr>
                  <w:rStyle w:val="641"/>
                  <w:rFonts w:ascii="PT Astra Serif" w:hAnsi="PT Astra Serif" w:cs="PT Astra Serif" w:eastAsia="PT Astra Serif"/>
                  <w:color w:val="000000" w:themeColor="text1"/>
                  <w:sz w:val="26"/>
                  <w:szCs w:val="24"/>
                </w:rPr>
                <w:t xml:space="preserve">.</w:t>
              </w:r>
              <w:r>
                <w:rPr>
                  <w:rStyle w:val="641"/>
                  <w:rFonts w:ascii="PT Astra Serif" w:hAnsi="PT Astra Serif" w:cs="PT Astra Serif" w:eastAsia="PT Astra Serif"/>
                  <w:color w:val="000000" w:themeColor="text1"/>
                  <w:sz w:val="26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4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4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</w:p>
        </w:tc>
      </w:tr>
    </w:tbl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b/>
          <w:sz w:val="26"/>
        </w:rPr>
        <w:t xml:space="preserve">Порядка 25 млрд. рублей кредитных средств привлекли предприниматели Алтайского края под поручительства регионального центра «Мой бизнес»</w:t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За </w:t>
      </w:r>
      <w:r>
        <w:rPr>
          <w:rFonts w:ascii="PT Astra Serif" w:hAnsi="PT Astra Serif" w:cs="PT Astra Serif" w:eastAsia="PT Astra Serif"/>
          <w:sz w:val="26"/>
        </w:rPr>
        <w:t xml:space="preserve">период реализации национального проекта «Малое и среднее предпринимательство» (с 2019 по 2024 г) заключено 934 договора поручительства для 633 субъектов малого и среднего бизнеса, сумма поручительств составила 6,3 млрд. руб., объем привлеченных бизнесом кр</w:t>
      </w:r>
      <w:r>
        <w:rPr>
          <w:rFonts w:ascii="PT Astra Serif" w:hAnsi="PT Astra Serif" w:cs="PT Astra Serif" w:eastAsia="PT Astra Serif"/>
          <w:sz w:val="26"/>
        </w:rPr>
        <w:t xml:space="preserve">едитов превысил 24,7 млрд. руб. 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</w:rPr>
        <w:t xml:space="preserve">Центр предоставления гарантий  — это часть инфраструктуры поддержки МСП региона, объединенно</w:t>
      </w:r>
      <w:r>
        <w:rPr>
          <w:rFonts w:ascii="PT Astra Serif" w:hAnsi="PT Astra Serif" w:cs="PT Astra Serif" w:eastAsia="PT Astra Serif"/>
          <w:sz w:val="26"/>
        </w:rPr>
        <w:t xml:space="preserve">й в региональном центре «Мой бизнес»». </w:t>
      </w:r>
      <w:r>
        <w:rPr>
          <w:rFonts w:ascii="PT Astra Serif" w:hAnsi="PT Astra Serif" w:cs="PT Astra Serif" w:eastAsia="PT Astra Serif"/>
          <w:sz w:val="26"/>
        </w:rPr>
        <w:t xml:space="preserve">А</w:t>
      </w:r>
      <w:r>
        <w:rPr>
          <w:rFonts w:ascii="PT Astra Serif" w:hAnsi="PT Astra Serif" w:cs="PT Astra Serif" w:eastAsia="PT Astra Serif"/>
          <w:sz w:val="26"/>
        </w:rPr>
        <w:t xml:space="preserve">лгоритм получения гарантийной поддержки максимально прост – подача заявки на поручительство происходит через финансовую организацию, от предпринимателя не требуется дополнительных затрат на сбор пакета документов, все досье сформируют сотрудник банка и сам</w:t>
      </w:r>
      <w:r>
        <w:rPr>
          <w:rFonts w:ascii="PT Astra Serif" w:hAnsi="PT Astra Serif" w:cs="PT Astra Serif" w:eastAsia="PT Astra Serif"/>
          <w:sz w:val="26"/>
        </w:rPr>
        <w:t xml:space="preserve"> отравит его в фонд.</w:t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Поручительство фонда позволяет предпринимателям существенно экономить ресурсы, которые требуются для оплаты услуг оценочных компаний, а также страховых платежей по залоговым активам.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</w:rPr>
        <w:t xml:space="preserve">С</w:t>
      </w:r>
      <w:r>
        <w:rPr>
          <w:rFonts w:ascii="PT Astra Serif" w:hAnsi="PT Astra Serif" w:cs="PT Astra Serif" w:eastAsia="PT Astra Serif"/>
          <w:sz w:val="26"/>
        </w:rPr>
        <w:t xml:space="preserve">реднегодовая ставка по портфелю привлечённых бизнесом кредитов под поручительство фонда в 2024 году составила 13,67 % годовых, большая часть поручительств предоставлена предприятиям сферы обрабатывающих производств,  сельского хозяйства и торговли. Кредиты</w:t>
      </w:r>
      <w:r>
        <w:rPr>
          <w:rFonts w:ascii="PT Astra Serif" w:hAnsi="PT Astra Serif" w:cs="PT Astra Serif" w:eastAsia="PT Astra Serif"/>
          <w:sz w:val="26"/>
        </w:rPr>
        <w:t xml:space="preserve">, обеспеченные поручительствами,  направлены предприятиями на увеличение основных фондов – покупку техники, оборудования, строительство новых площадок, пополнение оборотных средств.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«</w:t>
      </w:r>
      <w:r>
        <w:rPr>
          <w:rFonts w:ascii="PT Astra Serif" w:hAnsi="PT Astra Serif" w:cs="PT Astra Serif" w:eastAsia="PT Astra Serif"/>
          <w:sz w:val="26"/>
        </w:rPr>
        <w:t xml:space="preserve">В</w:t>
      </w:r>
      <w:r>
        <w:rPr>
          <w:rFonts w:ascii="PT Astra Serif" w:hAnsi="PT Astra Serif" w:cs="PT Astra Serif" w:eastAsia="PT Astra Serif"/>
          <w:sz w:val="26"/>
        </w:rPr>
        <w:t xml:space="preserve"> настоящее вре</w:t>
      </w:r>
      <w:r>
        <w:rPr>
          <w:rFonts w:ascii="PT Astra Serif" w:hAnsi="PT Astra Serif" w:cs="PT Astra Serif" w:eastAsia="PT Astra Serif"/>
          <w:sz w:val="26"/>
        </w:rPr>
        <w:t xml:space="preserve">мя региональный центр «Мой бизнес» сотрудничает с 18 кредитными учреждениями: среди них банки регионального и федерального уровней, региональные фонды поддержки – Фонд развития Алтайского края, предоставляющий льготные  инвестиционные займы на покупку обор</w:t>
      </w:r>
      <w:r>
        <w:rPr>
          <w:rFonts w:ascii="PT Astra Serif" w:hAnsi="PT Astra Serif" w:cs="PT Astra Serif" w:eastAsia="PT Astra Serif"/>
          <w:sz w:val="26"/>
        </w:rPr>
        <w:t xml:space="preserve">у</w:t>
      </w:r>
      <w:r>
        <w:rPr>
          <w:rFonts w:ascii="PT Astra Serif" w:hAnsi="PT Astra Serif" w:cs="PT Astra Serif" w:eastAsia="PT Astra Serif"/>
          <w:sz w:val="26"/>
        </w:rPr>
        <w:t xml:space="preserve">дования для производственных предприятий, Алтайский фонд финансирования предпринимательства,  который предоставляет льготные микрозаймы малому и среднему бизнесу</w:t>
      </w:r>
      <w:r>
        <w:rPr>
          <w:rFonts w:ascii="PT Astra Serif" w:hAnsi="PT Astra Serif" w:cs="PT Astra Serif" w:eastAsia="PT Astra Serif"/>
          <w:sz w:val="26"/>
        </w:rPr>
        <w:t xml:space="preserve">», — отметила руководитель центра предоставления гарантий  Наталья Магель.</w:t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О</w:t>
      </w:r>
      <w:r>
        <w:rPr>
          <w:rFonts w:ascii="PT Astra Serif" w:hAnsi="PT Astra Serif" w:cs="PT Astra Serif" w:eastAsia="PT Astra Serif"/>
          <w:sz w:val="26"/>
        </w:rPr>
        <w:t xml:space="preserve">ди</w:t>
      </w:r>
      <w:r>
        <w:rPr>
          <w:rFonts w:ascii="PT Astra Serif" w:hAnsi="PT Astra Serif" w:cs="PT Astra Serif" w:eastAsia="PT Astra Serif"/>
          <w:sz w:val="26"/>
        </w:rPr>
        <w:t xml:space="preserve">н из получателей такой господдержки - ООО «Алтайсплав». Сегодня - это крупный производитель алюминиевого литья, реализующий продукцию на территории РФ и за рубеж (рынки Китая и Японии). Номенклатура производимой продукции включает в себя порядка 15 позиций</w:t>
      </w:r>
      <w:r>
        <w:rPr>
          <w:rFonts w:ascii="PT Astra Serif" w:hAnsi="PT Astra Serif" w:cs="PT Astra Serif" w:eastAsia="PT Astra Serif"/>
          <w:sz w:val="26"/>
        </w:rPr>
        <w:t xml:space="preserve">, в основном моторный и пищевой алюминий. В сутки завод перерабатывает порядка 40 тонн лома.</w:t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Н</w:t>
      </w:r>
      <w:r>
        <w:rPr>
          <w:rFonts w:ascii="PT Astra Serif" w:hAnsi="PT Astra Serif" w:cs="PT Astra Serif" w:eastAsia="PT Astra Serif"/>
          <w:sz w:val="26"/>
        </w:rPr>
        <w:t xml:space="preserve">а средства льготного займа Фонда развития Алтайского края, полученные под поручительство регионального центра «Мой бизнес», предприятие реализует инвестиционный проект по организации цеха производства радиаторов методом литья под давле</w:t>
      </w:r>
      <w:r>
        <w:rPr>
          <w:rFonts w:ascii="PT Astra Serif" w:hAnsi="PT Astra Serif" w:cs="PT Astra Serif" w:eastAsia="PT Astra Serif"/>
          <w:sz w:val="26"/>
        </w:rPr>
        <w:t xml:space="preserve">нием. Объем производства радиаторов при выходе на полную мощность составит 72 000 шт. в год. Реализация проекта осуществляется в период с 2024 г. по 2031 г.</w:t>
      </w:r>
      <w:r>
        <w:rPr>
          <w:rFonts w:ascii="PT Astra Serif" w:hAnsi="PT Astra Serif" w:cs="PT Astra Serif" w:eastAsia="PT Astra Serif"/>
          <w:sz w:val="26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Справка:</w:t>
      </w:r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Размер гарантийного капитала фонда на 01.01.2025 превысил 1 млрд. рублей. </w:t>
      </w:r>
      <w:r>
        <w:rPr>
          <w:rFonts w:ascii="PT Astra Serif" w:hAnsi="PT Astra Serif" w:cs="PT Astra Serif" w:eastAsia="PT Astra Serif"/>
          <w:sz w:val="26"/>
        </w:rPr>
        <w:t xml:space="preserve">Реализация мер поддержки малого и среднего предпринимательства в регионе продолжается по национальному проекту «Эффективная и конкурентная экономика».</w:t>
      </w:r>
      <w:r>
        <w:rPr>
          <w:rFonts w:ascii="PT Astra Serif" w:hAnsi="PT Astra Serif" w:cs="PT Astra Serif" w:eastAsia="PT Astra Serif"/>
          <w:sz w:val="26"/>
        </w:rPr>
      </w:r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eading 1 Char"/>
    <w:basedOn w:val="637"/>
    <w:link w:val="636"/>
    <w:uiPriority w:val="9"/>
    <w:rPr>
      <w:rFonts w:ascii="Arial" w:hAnsi="Arial" w:cs="Arial" w:eastAsia="Arial"/>
      <w:sz w:val="40"/>
      <w:szCs w:val="40"/>
    </w:rPr>
  </w:style>
  <w:style w:type="paragraph" w:styleId="462">
    <w:name w:val="Heading 2"/>
    <w:basedOn w:val="635"/>
    <w:next w:val="635"/>
    <w:link w:val="4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3">
    <w:name w:val="Heading 2 Char"/>
    <w:basedOn w:val="637"/>
    <w:link w:val="462"/>
    <w:uiPriority w:val="9"/>
    <w:rPr>
      <w:rFonts w:ascii="Arial" w:hAnsi="Arial" w:cs="Arial" w:eastAsia="Arial"/>
      <w:sz w:val="34"/>
    </w:rPr>
  </w:style>
  <w:style w:type="paragraph" w:styleId="464">
    <w:name w:val="Heading 3"/>
    <w:basedOn w:val="635"/>
    <w:next w:val="635"/>
    <w:link w:val="4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5">
    <w:name w:val="Heading 3 Char"/>
    <w:basedOn w:val="637"/>
    <w:link w:val="464"/>
    <w:uiPriority w:val="9"/>
    <w:rPr>
      <w:rFonts w:ascii="Arial" w:hAnsi="Arial" w:cs="Arial" w:eastAsia="Arial"/>
      <w:sz w:val="30"/>
      <w:szCs w:val="30"/>
    </w:rPr>
  </w:style>
  <w:style w:type="paragraph" w:styleId="466">
    <w:name w:val="Heading 4"/>
    <w:basedOn w:val="635"/>
    <w:next w:val="635"/>
    <w:link w:val="4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7">
    <w:name w:val="Heading 4 Char"/>
    <w:basedOn w:val="637"/>
    <w:link w:val="466"/>
    <w:uiPriority w:val="9"/>
    <w:rPr>
      <w:rFonts w:ascii="Arial" w:hAnsi="Arial" w:cs="Arial" w:eastAsia="Arial"/>
      <w:b/>
      <w:bCs/>
      <w:sz w:val="26"/>
      <w:szCs w:val="26"/>
    </w:rPr>
  </w:style>
  <w:style w:type="paragraph" w:styleId="468">
    <w:name w:val="Heading 5"/>
    <w:basedOn w:val="635"/>
    <w:next w:val="635"/>
    <w:link w:val="4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9">
    <w:name w:val="Heading 5 Char"/>
    <w:basedOn w:val="637"/>
    <w:link w:val="468"/>
    <w:uiPriority w:val="9"/>
    <w:rPr>
      <w:rFonts w:ascii="Arial" w:hAnsi="Arial" w:cs="Arial" w:eastAsia="Arial"/>
      <w:b/>
      <w:bCs/>
      <w:sz w:val="24"/>
      <w:szCs w:val="24"/>
    </w:rPr>
  </w:style>
  <w:style w:type="paragraph" w:styleId="470">
    <w:name w:val="Heading 6"/>
    <w:basedOn w:val="635"/>
    <w:next w:val="635"/>
    <w:link w:val="4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1">
    <w:name w:val="Heading 6 Char"/>
    <w:basedOn w:val="637"/>
    <w:link w:val="470"/>
    <w:uiPriority w:val="9"/>
    <w:rPr>
      <w:rFonts w:ascii="Arial" w:hAnsi="Arial" w:cs="Arial" w:eastAsia="Arial"/>
      <w:b/>
      <w:bCs/>
      <w:sz w:val="22"/>
      <w:szCs w:val="22"/>
    </w:rPr>
  </w:style>
  <w:style w:type="paragraph" w:styleId="472">
    <w:name w:val="Heading 7"/>
    <w:basedOn w:val="635"/>
    <w:next w:val="635"/>
    <w:link w:val="4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3">
    <w:name w:val="Heading 7 Char"/>
    <w:basedOn w:val="637"/>
    <w:link w:val="4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4">
    <w:name w:val="Heading 8"/>
    <w:basedOn w:val="635"/>
    <w:next w:val="635"/>
    <w:link w:val="4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5">
    <w:name w:val="Heading 8 Char"/>
    <w:basedOn w:val="637"/>
    <w:link w:val="474"/>
    <w:uiPriority w:val="9"/>
    <w:rPr>
      <w:rFonts w:ascii="Arial" w:hAnsi="Arial" w:cs="Arial" w:eastAsia="Arial"/>
      <w:i/>
      <w:iCs/>
      <w:sz w:val="22"/>
      <w:szCs w:val="22"/>
    </w:rPr>
  </w:style>
  <w:style w:type="paragraph" w:styleId="476">
    <w:name w:val="Heading 9"/>
    <w:basedOn w:val="635"/>
    <w:next w:val="635"/>
    <w:link w:val="4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7">
    <w:name w:val="Heading 9 Char"/>
    <w:basedOn w:val="637"/>
    <w:link w:val="476"/>
    <w:uiPriority w:val="9"/>
    <w:rPr>
      <w:rFonts w:ascii="Arial" w:hAnsi="Arial" w:cs="Arial" w:eastAsia="Arial"/>
      <w:i/>
      <w:iCs/>
      <w:sz w:val="21"/>
      <w:szCs w:val="21"/>
    </w:rPr>
  </w:style>
  <w:style w:type="paragraph" w:styleId="478">
    <w:name w:val="List Paragraph"/>
    <w:basedOn w:val="635"/>
    <w:qFormat/>
    <w:uiPriority w:val="34"/>
    <w:pPr>
      <w:contextualSpacing w:val="true"/>
      <w:ind w:left="720"/>
    </w:pPr>
  </w:style>
  <w:style w:type="paragraph" w:styleId="479">
    <w:name w:val="No Spacing"/>
    <w:qFormat/>
    <w:uiPriority w:val="1"/>
    <w:pPr>
      <w:spacing w:lineRule="auto" w:line="240" w:after="0" w:before="0"/>
    </w:pPr>
  </w:style>
  <w:style w:type="paragraph" w:styleId="480">
    <w:name w:val="Title"/>
    <w:basedOn w:val="635"/>
    <w:next w:val="635"/>
    <w:link w:val="48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1">
    <w:name w:val="Title Char"/>
    <w:basedOn w:val="637"/>
    <w:link w:val="480"/>
    <w:uiPriority w:val="10"/>
    <w:rPr>
      <w:sz w:val="48"/>
      <w:szCs w:val="48"/>
    </w:rPr>
  </w:style>
  <w:style w:type="paragraph" w:styleId="482">
    <w:name w:val="Subtitle"/>
    <w:basedOn w:val="635"/>
    <w:next w:val="635"/>
    <w:link w:val="483"/>
    <w:qFormat/>
    <w:uiPriority w:val="11"/>
    <w:rPr>
      <w:sz w:val="24"/>
      <w:szCs w:val="24"/>
    </w:rPr>
    <w:pPr>
      <w:spacing w:after="200" w:before="200"/>
    </w:pPr>
  </w:style>
  <w:style w:type="character" w:styleId="483">
    <w:name w:val="Subtitle Char"/>
    <w:basedOn w:val="637"/>
    <w:link w:val="482"/>
    <w:uiPriority w:val="11"/>
    <w:rPr>
      <w:sz w:val="24"/>
      <w:szCs w:val="24"/>
    </w:rPr>
  </w:style>
  <w:style w:type="paragraph" w:styleId="484">
    <w:name w:val="Quote"/>
    <w:basedOn w:val="635"/>
    <w:next w:val="635"/>
    <w:link w:val="485"/>
    <w:qFormat/>
    <w:uiPriority w:val="29"/>
    <w:rPr>
      <w:i/>
    </w:rPr>
    <w:pPr>
      <w:ind w:left="720" w:right="720"/>
    </w:pPr>
  </w:style>
  <w:style w:type="character" w:styleId="485">
    <w:name w:val="Quote Char"/>
    <w:link w:val="484"/>
    <w:uiPriority w:val="29"/>
    <w:rPr>
      <w:i/>
    </w:rPr>
  </w:style>
  <w:style w:type="paragraph" w:styleId="486">
    <w:name w:val="Intense Quote"/>
    <w:basedOn w:val="635"/>
    <w:next w:val="635"/>
    <w:link w:val="48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7">
    <w:name w:val="Intense Quote Char"/>
    <w:link w:val="486"/>
    <w:uiPriority w:val="30"/>
    <w:rPr>
      <w:i/>
    </w:rPr>
  </w:style>
  <w:style w:type="paragraph" w:styleId="488">
    <w:name w:val="Header"/>
    <w:basedOn w:val="635"/>
    <w:link w:val="4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9">
    <w:name w:val="Header Char"/>
    <w:basedOn w:val="637"/>
    <w:link w:val="488"/>
    <w:uiPriority w:val="99"/>
  </w:style>
  <w:style w:type="paragraph" w:styleId="490">
    <w:name w:val="Footer"/>
    <w:basedOn w:val="635"/>
    <w:link w:val="4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1">
    <w:name w:val="Footer Char"/>
    <w:basedOn w:val="637"/>
    <w:link w:val="490"/>
    <w:uiPriority w:val="99"/>
  </w:style>
  <w:style w:type="paragraph" w:styleId="492">
    <w:name w:val="Caption"/>
    <w:basedOn w:val="635"/>
    <w:next w:val="63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3">
    <w:name w:val="Caption Char"/>
    <w:basedOn w:val="492"/>
    <w:link w:val="490"/>
    <w:uiPriority w:val="99"/>
  </w:style>
  <w:style w:type="table" w:styleId="494">
    <w:name w:val="Table Grid Light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5">
    <w:name w:val="Plain Table 1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6">
    <w:name w:val="Plain Table 2"/>
    <w:basedOn w:val="63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7">
    <w:name w:val="Plain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8">
    <w:name w:val="Plain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Plain Table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0">
    <w:name w:val="Grid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2">
    <w:name w:val="Grid Table 4 - Accent 1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3">
    <w:name w:val="Grid Table 4 - Accent 2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4">
    <w:name w:val="Grid Table 4 - Accent 3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5">
    <w:name w:val="Grid Table 4 - Accent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6">
    <w:name w:val="Grid Table 4 - Accent 5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7">
    <w:name w:val="Grid Table 4 - Accent 6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8">
    <w:name w:val="Grid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9">
    <w:name w:val="Grid Table 5 Dark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2">
    <w:name w:val="Grid Table 5 Dark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3">
    <w:name w:val="Grid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4">
    <w:name w:val="Grid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5">
    <w:name w:val="Grid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6">
    <w:name w:val="Grid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7">
    <w:name w:val="Grid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8">
    <w:name w:val="Grid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9">
    <w:name w:val="Grid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0">
    <w:name w:val="Grid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1">
    <w:name w:val="Grid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2">
    <w:name w:val="Grid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7">
    <w:name w:val="List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8">
    <w:name w:val="List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9">
    <w:name w:val="List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0">
    <w:name w:val="List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1">
    <w:name w:val="List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2">
    <w:name w:val="List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3">
    <w:name w:val="List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5">
    <w:name w:val="List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6">
    <w:name w:val="List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7">
    <w:name w:val="List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8">
    <w:name w:val="List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9">
    <w:name w:val="List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0">
    <w:name w:val="List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1">
    <w:name w:val="List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2">
    <w:name w:val="List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3">
    <w:name w:val="List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4">
    <w:name w:val="List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5">
    <w:name w:val="List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6">
    <w:name w:val="List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7">
    <w:name w:val="List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8">
    <w:name w:val="Lined - Accent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9">
    <w:name w:val="Lined - Accent 1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0">
    <w:name w:val="Lined - Accent 2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1">
    <w:name w:val="Lined - Accent 3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2">
    <w:name w:val="Lined - Accent 4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3">
    <w:name w:val="Lined - Accent 5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4">
    <w:name w:val="Lined - Accent 6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5">
    <w:name w:val="Bordered &amp; Lined - Accent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6">
    <w:name w:val="Bordered &amp; Lined - Accent 1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7">
    <w:name w:val="Bordered &amp; Lined - Accent 2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8">
    <w:name w:val="Bordered &amp; Lined - Accent 3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9">
    <w:name w:val="Bordered &amp; Lined - Accent 4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0">
    <w:name w:val="Bordered &amp; Lined - Accent 5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1">
    <w:name w:val="Bordered &amp; Lined - Accent 6"/>
    <w:basedOn w:val="63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2">
    <w:name w:val="Bordered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3">
    <w:name w:val="Bordered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4">
    <w:name w:val="Bordered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5">
    <w:name w:val="Bordered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6">
    <w:name w:val="Bordered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7">
    <w:name w:val="Bordered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8">
    <w:name w:val="Bordered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9">
    <w:name w:val="footnote text"/>
    <w:basedOn w:val="635"/>
    <w:link w:val="620"/>
    <w:uiPriority w:val="99"/>
    <w:semiHidden/>
    <w:unhideWhenUsed/>
    <w:rPr>
      <w:sz w:val="18"/>
    </w:rPr>
    <w:pPr>
      <w:spacing w:lineRule="auto" w:line="240" w:after="40"/>
    </w:pPr>
  </w:style>
  <w:style w:type="character" w:styleId="620">
    <w:name w:val="Footnote Text Char"/>
    <w:link w:val="619"/>
    <w:uiPriority w:val="99"/>
    <w:rPr>
      <w:sz w:val="18"/>
    </w:rPr>
  </w:style>
  <w:style w:type="character" w:styleId="621">
    <w:name w:val="footnote reference"/>
    <w:basedOn w:val="637"/>
    <w:uiPriority w:val="99"/>
    <w:unhideWhenUsed/>
    <w:rPr>
      <w:vertAlign w:val="superscript"/>
    </w:rPr>
  </w:style>
  <w:style w:type="paragraph" w:styleId="622">
    <w:name w:val="endnote text"/>
    <w:basedOn w:val="635"/>
    <w:link w:val="623"/>
    <w:uiPriority w:val="99"/>
    <w:semiHidden/>
    <w:unhideWhenUsed/>
    <w:rPr>
      <w:sz w:val="20"/>
    </w:rPr>
    <w:pPr>
      <w:spacing w:lineRule="auto" w:line="240" w:after="0"/>
    </w:pPr>
  </w:style>
  <w:style w:type="character" w:styleId="623">
    <w:name w:val="Endnote Text Char"/>
    <w:link w:val="622"/>
    <w:uiPriority w:val="99"/>
    <w:rPr>
      <w:sz w:val="20"/>
    </w:rPr>
  </w:style>
  <w:style w:type="character" w:styleId="624">
    <w:name w:val="endnote reference"/>
    <w:basedOn w:val="637"/>
    <w:uiPriority w:val="99"/>
    <w:semiHidden/>
    <w:unhideWhenUsed/>
    <w:rPr>
      <w:vertAlign w:val="superscript"/>
    </w:rPr>
  </w:style>
  <w:style w:type="paragraph" w:styleId="625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626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627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628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629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630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631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632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633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634">
    <w:name w:val="TOC Heading"/>
    <w:uiPriority w:val="39"/>
    <w:unhideWhenUsed/>
  </w:style>
  <w:style w:type="paragraph" w:styleId="635" w:default="1">
    <w:name w:val="Normal"/>
    <w:qFormat/>
  </w:style>
  <w:style w:type="paragraph" w:styleId="636">
    <w:name w:val="Heading 1"/>
    <w:basedOn w:val="635"/>
    <w:link w:val="64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>
    <w:name w:val="Normal (Web)"/>
    <w:basedOn w:val="63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41">
    <w:name w:val="Hyperlink"/>
    <w:basedOn w:val="637"/>
    <w:uiPriority w:val="99"/>
    <w:semiHidden/>
    <w:unhideWhenUsed/>
    <w:rPr>
      <w:color w:val="0000FF"/>
      <w:u w:val="single"/>
    </w:rPr>
  </w:style>
  <w:style w:type="table" w:styleId="642">
    <w:name w:val="Table Grid"/>
    <w:basedOn w:val="63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43">
    <w:name w:val="Balloon Text"/>
    <w:basedOn w:val="635"/>
    <w:link w:val="64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44" w:customStyle="1">
    <w:name w:val="Текст выноски Знак"/>
    <w:basedOn w:val="637"/>
    <w:link w:val="643"/>
    <w:uiPriority w:val="99"/>
    <w:semiHidden/>
    <w:rPr>
      <w:rFonts w:ascii="Segoe UI" w:hAnsi="Segoe UI" w:cs="Segoe UI"/>
      <w:sz w:val="18"/>
      <w:szCs w:val="18"/>
    </w:rPr>
  </w:style>
  <w:style w:type="character" w:styleId="645" w:customStyle="1">
    <w:name w:val="Заголовок 1 Знак"/>
    <w:basedOn w:val="637"/>
    <w:link w:val="63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46">
    <w:name w:val="Strong"/>
    <w:basedOn w:val="63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91</cp:revision>
  <dcterms:created xsi:type="dcterms:W3CDTF">2022-08-03T09:59:00Z</dcterms:created>
  <dcterms:modified xsi:type="dcterms:W3CDTF">2025-02-04T10:20:42Z</dcterms:modified>
</cp:coreProperties>
</file>