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5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 w:val="false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 w:val="false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r>
            <w:r>
              <w:rPr>
                <w:b w:val="false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4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34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34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34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34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b w:val="false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r>
            <w:r>
              <w:rPr>
                <w:b w:val="false"/>
              </w:rPr>
            </w:r>
            <w:r/>
          </w:p>
        </w:tc>
      </w:tr>
    </w:tbl>
    <w:p>
      <w:pPr>
        <w:jc w:val="both"/>
      </w:pPr>
      <w:r>
        <w:rPr>
          <w:rFonts w:ascii="PT Astra Serif" w:hAnsi="PT Astra Serif" w:cs="PT Astra Serif" w:eastAsia="PT Astra Serif"/>
          <w:b w:val="false"/>
          <w:sz w:val="26"/>
        </w:rPr>
      </w:r>
      <w:r>
        <w:rPr>
          <w:rFonts w:ascii="PT Astra Serif" w:hAnsi="PT Astra Serif" w:cs="PT Astra Serif" w:eastAsia="PT Astra Serif"/>
          <w:b w:val="false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b/>
          <w:sz w:val="26"/>
        </w:rPr>
      </w:pPr>
      <w:r>
        <w:rPr>
          <w:rFonts w:ascii="PT Astra Serif" w:hAnsi="PT Astra Serif" w:cs="PT Astra Serif" w:eastAsia="PT Astra Serif"/>
          <w:b/>
          <w:sz w:val="26"/>
        </w:rPr>
        <w:t xml:space="preserve">Алтайский край – в лидерах в СФО по развитию социального предпринимательства</w:t>
      </w:r>
      <w:r>
        <w:rPr>
          <w:b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В 2024 году в Алтайском крае продолжило расти число компаний, имеющих статус «социальное предприятие». </w:t>
      </w:r>
      <w:r>
        <w:rPr>
          <w:rFonts w:ascii="PT Astra Serif" w:hAnsi="PT Astra Serif" w:cs="PT Astra Serif" w:eastAsia="PT Astra Serif"/>
          <w:sz w:val="26"/>
        </w:rPr>
        <w:t xml:space="preserve">Так, в прошлом году 170 компаний получили статус «социальное предприятие», по сравнению с 2023 годом этот показатель вырос более чем на 20 %. </w:t>
      </w:r>
      <w:r>
        <w:rPr>
          <w:rFonts w:ascii="PT Astra Serif" w:hAnsi="PT Astra Serif" w:cs="PT Astra Serif" w:eastAsia="PT Astra Serif"/>
          <w:sz w:val="26"/>
        </w:rPr>
        <w:t xml:space="preserve">И всё больше предпринимателей запускают социально значимые проекты при поддержке регионального центра «Мой бизнес».</w:t>
      </w: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</w:rPr>
        <w:t xml:space="preserve">«</w:t>
      </w:r>
      <w:r>
        <w:rPr>
          <w:rFonts w:ascii="PT Astra Serif" w:hAnsi="PT Astra Serif" w:cs="PT Astra Serif" w:eastAsia="PT Astra Serif"/>
          <w:sz w:val="26"/>
        </w:rPr>
        <w:t xml:space="preserve">Наш регион  – один из лидеров в СФО по количеству социальных предприятий. В прошлом году статус «социальное предприятие» впервые получили 52 компании. </w:t>
      </w:r>
      <w:r>
        <w:rPr>
          <w:rFonts w:ascii="PT Astra Serif" w:hAnsi="PT Astra Serif" w:cs="PT Astra Serif" w:eastAsia="PT Astra Serif"/>
          <w:sz w:val="26"/>
        </w:rPr>
        <w:t xml:space="preserve">При поддержке Центра инноваций социальной сферы (ЦИСС) регионального центра «Мой бизнес» в 2024 году создано 66 субъектов МСП из числа физических лиц. </w:t>
      </w:r>
      <w:r>
        <w:rPr>
          <w:rFonts w:ascii="PT Astra Serif" w:hAnsi="PT Astra Serif" w:cs="PT Astra Serif" w:eastAsia="PT Astra Serif"/>
          <w:sz w:val="26"/>
        </w:rPr>
        <w:t xml:space="preserve">Такая динамика говорит,  что алтайские бизнесмены намерены решать социальные задачи и дела</w:t>
      </w:r>
      <w:r>
        <w:rPr>
          <w:rFonts w:ascii="PT Astra Serif" w:hAnsi="PT Astra Serif" w:cs="PT Astra Serif" w:eastAsia="PT Astra Serif"/>
          <w:sz w:val="26"/>
        </w:rPr>
        <w:t xml:space="preserve">ть жизнь в нашем крае лучше», – прокомментировала руководитель Центра инноваций социальной сферы  Алтайского края Лариса Иванютина.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Astra Serif" w:hAnsi="PT Astra Serif" w:cs="PT Astra Serif" w:eastAsia="PT Astra Serif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color w:val="000000"/>
          <w:sz w:val="26"/>
        </w:rPr>
        <w:t xml:space="preserve">За 2024 год Центром инноваций социальной сферы, обеспечивающим комплексное сопровождение инициатив социальных предпринимателей, оказано 2 144 услуги для субъектов МСП и для будущих предпринимателей, планирующих открыть социально-ориентированное предприятие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, в том числе 2 100 информационно-консультационных услуг. Руководители компаний приходили на </w:t>
      </w:r>
      <w:r>
        <w:rPr>
          <w:rFonts w:ascii="PT Astra Serif" w:hAnsi="PT Astra Serif" w:cs="PT Astra Serif" w:eastAsia="PT Astra Serif"/>
          <w:sz w:val="26"/>
        </w:rPr>
        <w:t xml:space="preserve">индивидуальные консультации о мерах поддержки и правилах получения статуса «социального предприяти</w:t>
      </w:r>
      <w:r>
        <w:rPr>
          <w:rFonts w:ascii="PT Astra Serif" w:hAnsi="PT Astra Serif" w:cs="PT Astra Serif" w:eastAsia="PT Astra Serif"/>
          <w:sz w:val="26"/>
        </w:rPr>
        <w:t xml:space="preserve">я», а многие предприниматели, подтверждающие данный статус не первый год, получали актуальную информацию на групповых консультациях или на мероприятиях.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left="0" w:right="0" w:firstLine="0"/>
        <w:jc w:val="both"/>
        <w:spacing w:after="0" w:before="0"/>
        <w:rPr>
          <w:rFonts w:ascii="PT Astra Serif" w:hAnsi="PT Astra Serif" w:cs="PT Astra Serif" w:eastAsia="PT Astra Serif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color w:val="000000"/>
          <w:sz w:val="26"/>
          <w:highlight w:val="none"/>
        </w:rPr>
        <w:t xml:space="preserve">Также в числе оказанных мер поддержки - 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245 комплексных услуг по изготовлению информационных материалов, одностраничного сайта, организации профильного обучения, п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роизводству и размещению аудиоролика или видеоролика рекламного характера, услуги по брендированию, размещению наружной рекламы, размещению рекламы в «2 ГИС».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color w:val="000000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</w:rPr>
        <w:t xml:space="preserve">ЦИСС организовал и провел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 31 образовательное мероприятие, в которых приняли участие более 1000 человек. В их числе такие программы, как «Школа социального предпринимательства», деловые встречи «Социальное предпринимательство. Успешный бизнес-старт».</w:t>
      </w:r>
      <w:r/>
    </w:p>
    <w:p>
      <w:pPr>
        <w:jc w:val="both"/>
        <w:rPr>
          <w:rFonts w:ascii="PT Astra Serif" w:hAnsi="PT Astra Serif" w:cs="PT Astra Serif" w:eastAsia="PT Astra Serif"/>
          <w:color w:val="000000"/>
          <w:sz w:val="26"/>
          <w:highlight w:val="none"/>
        </w:rPr>
      </w:pPr>
      <w:r>
        <w:rPr>
          <w:rFonts w:ascii="PT Astra Serif" w:hAnsi="PT Astra Serif" w:cs="PT Astra Serif" w:eastAsia="PT Astra Serif"/>
          <w:color w:val="000000"/>
          <w:sz w:val="26"/>
        </w:rPr>
        <w:t xml:space="preserve">Большое значение имели и фестивали, популяризирующие социальное предпринимательство. Так, в рамках краевого фестиваля «А, это алтайское?!» на одной из площадок прошел  фестиваль социальных предпринимателей «Бизнес в деле».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 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В рамках Международного дня защиты детей с 1 по 3 июня 2024 года организована и проведена пятая онлайн-ярмарка «Алтайский край – территория детства». 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В Междунаро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дный день социального бизнеса 28 июня уже в третий раз проведен Фестиваль социальных предпринимателей Алтайского края «Лучше всех». 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 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Все эти мероприятия наглядным образом демонстрируют деятельность социального бизнеса, рассказывая о том, как он меняет жизни людей к лучшему.</w:t>
      </w:r>
      <w:r/>
    </w:p>
    <w:p>
      <w:pPr>
        <w:jc w:val="both"/>
        <w:rPr>
          <w:rFonts w:ascii="PT Astra Serif" w:hAnsi="PT Astra Serif" w:cs="PT Astra Serif" w:eastAsia="PT Astra Serif"/>
          <w:color w:val="000000"/>
          <w:sz w:val="26"/>
          <w:highlight w:val="none"/>
        </w:rPr>
      </w:pPr>
      <w:r>
        <w:rPr>
          <w:rFonts w:ascii="PT Astra Serif" w:hAnsi="PT Astra Serif" w:cs="PT Astra Serif" w:eastAsia="PT Astra Serif"/>
          <w:color w:val="000000"/>
          <w:sz w:val="26"/>
          <w:highlight w:val="none"/>
        </w:rPr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Проведен ежегодный региональный этап Всероссийского конкурса социально ответственных инициатив предпринимателей и СОНКО «Мой добрый бизнес». На участие в конкурсе поступило 65 заявок от субъектов МСП по 8 номинациям.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 22 проекта были пе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реданы на межрегиональный этап Всероссийского конкурса.</w:t>
      </w:r>
      <w:r>
        <w:rPr>
          <w:rFonts w:ascii="PT Astra Serif" w:hAnsi="PT Astra Serif" w:cs="PT Astra Serif" w:eastAsia="PT Astra Serif"/>
          <w:color w:val="000000"/>
          <w:sz w:val="26"/>
          <w:highlight w:val="none"/>
        </w:rPr>
        <w:t xml:space="preserve"> Начиная с 2022 года алтайские предприниматели традиционно входят в число лауреатов федерального этапа этого конкурса. </w:t>
      </w:r>
      <w:r>
        <w:rPr>
          <w:rFonts w:ascii="PT Astra Serif" w:hAnsi="PT Astra Serif" w:cs="PT Astra Serif" w:eastAsia="PT Astra Serif"/>
          <w:color w:val="000000"/>
          <w:sz w:val="26"/>
          <w:highlight w:val="none"/>
        </w:rPr>
        <w:t xml:space="preserve">Так, в 2024 году дипломом лауреата 2-й степени Всероссийского конкурса «Мой добрый бизнес» в номинации «Лучший проект в сфере дополнительного образования и воспитания детей» отмечено общество с ограниченной ответственностью «Академия знаний» (генеральный директор - Юрий Коп</w:t>
      </w:r>
      <w:r>
        <w:rPr>
          <w:rFonts w:ascii="PT Astra Serif" w:hAnsi="PT Astra Serif" w:cs="PT Astra Serif" w:eastAsia="PT Astra Serif"/>
          <w:color w:val="000000"/>
          <w:sz w:val="26"/>
          <w:highlight w:val="none"/>
        </w:rPr>
        <w:t xml:space="preserve">ылов) с проектом «Школа программирования и цифрового творчества для детей от 6 до 14 лет KIBERone» (руководитель - Софья Кулисиди). Проект реализуется в Барнауле с 2019 года. Его цель - научить детей основам цифровой грамотности и кибербезопасности, объясни</w:t>
      </w:r>
      <w:r>
        <w:rPr>
          <w:rFonts w:ascii="PT Astra Serif" w:hAnsi="PT Astra Serif" w:cs="PT Astra Serif" w:eastAsia="PT Astra Serif"/>
          <w:color w:val="000000"/>
          <w:sz w:val="26"/>
          <w:highlight w:val="none"/>
        </w:rPr>
        <w:t xml:space="preserve">ть им, как защитить свои персональные данные и распознать угрозы в социальных сетях.</w:t>
      </w:r>
      <w:r>
        <w:rPr>
          <w:rFonts w:ascii="PT Astra Serif" w:hAnsi="PT Astra Serif" w:cs="PT Astra Serif" w:eastAsia="PT Astra Serif"/>
          <w:color w:val="000000"/>
          <w:sz w:val="26"/>
          <w:highlight w:val="none"/>
        </w:rPr>
      </w:r>
    </w:p>
    <w:p>
      <w:pPr>
        <w:jc w:val="both"/>
        <w:rPr>
          <w:rFonts w:ascii="PT Astra Serif" w:hAnsi="PT Astra Serif" w:cs="PT Astra Serif" w:eastAsia="PT Astra Serif"/>
          <w:color w:val="000000"/>
          <w:sz w:val="26"/>
          <w:highlight w:val="none"/>
        </w:rPr>
      </w:pPr>
      <w:r>
        <w:rPr>
          <w:rFonts w:ascii="PT Astra Serif" w:hAnsi="PT Astra Serif" w:cs="PT Astra Serif" w:eastAsia="PT Astra Serif"/>
          <w:color w:val="000000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</w:rPr>
        <w:t xml:space="preserve">О</w:t>
      </w:r>
      <w:r>
        <w:rPr>
          <w:rFonts w:ascii="PT Astra Serif" w:hAnsi="PT Astra Serif" w:cs="PT Astra Serif" w:eastAsia="PT Astra Serif"/>
          <w:sz w:val="26"/>
        </w:rPr>
        <w:t xml:space="preserve">тдельным блоком работы стало улучшение работы цифровых сервисов. В 2022 году специалисты ЦИСС создали площадку для размещения и популяризации проектов компаний, входящих в реестр социальных предприятий Алтайского края - </w:t>
      </w:r>
      <w:r>
        <w:rPr>
          <w:rFonts w:ascii="PT Astra Serif" w:hAnsi="PT Astra Serif" w:cs="PT Astra Serif" w:eastAsia="PT Astra Serif"/>
          <w:color w:val="000000"/>
          <w:sz w:val="26"/>
        </w:rPr>
        <w:t xml:space="preserve">интернет-платформу </w:t>
      </w:r>
      <w:hyperlink r:id="rId12" w:tooltip="http://navigator-sp.ru/" w:history="1">
        <w:r>
          <w:rPr>
            <w:rStyle w:val="634"/>
            <w:rFonts w:ascii="PT Astra Serif" w:hAnsi="PT Astra Serif" w:cs="PT Astra Serif" w:eastAsia="PT Astra Serif"/>
            <w:color w:val="0000EE"/>
            <w:sz w:val="26"/>
            <w:u w:val="single"/>
          </w:rPr>
          <w:t xml:space="preserve">«Навигатор социальных предприятий Алтайского края»</w:t>
        </w:r>
      </w:hyperlink>
      <w:r>
        <w:rPr>
          <w:rFonts w:ascii="PT Astra Serif" w:hAnsi="PT Astra Serif" w:cs="PT Astra Serif" w:eastAsia="PT Astra Serif"/>
          <w:sz w:val="26"/>
        </w:rPr>
        <w:t xml:space="preserve">. Навигатор</w:t>
      </w:r>
      <w:r>
        <w:rPr>
          <w:rFonts w:ascii="PT Astra Serif" w:hAnsi="PT Astra Serif" w:cs="PT Astra Serif" w:eastAsia="PT Astra Serif"/>
          <w:sz w:val="26"/>
        </w:rPr>
        <w:t xml:space="preserve"> содержит информацию о действующих социальных предпринимателях Алтайского края, их деятельности, партнёрских проектах, инвестиционных потребностях. Также на платформе можно узнать об особенностях социально направленного бизнеса, его критериях и мера</w:t>
      </w:r>
      <w:r>
        <w:rPr>
          <w:rFonts w:ascii="PT Astra Serif" w:hAnsi="PT Astra Serif" w:cs="PT Astra Serif" w:eastAsia="PT Astra Serif"/>
          <w:sz w:val="26"/>
        </w:rPr>
        <w:t xml:space="preserve">х государственной поддержки, которую можно получить в регионе. </w:t>
      </w:r>
      <w:r>
        <w:rPr>
          <w:rFonts w:ascii="PT Astra Serif" w:hAnsi="PT Astra Serif" w:cs="PT Astra Serif" w:eastAsia="PT Astra Serif"/>
          <w:sz w:val="26"/>
        </w:rPr>
        <w:t xml:space="preserve">Всего в каталог-навигатор </w:t>
      </w:r>
      <w:r>
        <w:rPr>
          <w:rFonts w:ascii="PT Astra Serif" w:hAnsi="PT Astra Serif" w:cs="PT Astra Serif" w:eastAsia="PT Astra Serif"/>
          <w:sz w:val="26"/>
        </w:rPr>
        <w:t xml:space="preserve">заведено 185 социальных компаний.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«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Навигатор социальных предприятий Алтайского края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» стал лауреатом федеральной премии «Мой бизнес», как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одна из лучши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х  практик в стране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. </w:t>
      </w:r>
      <w:r/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</w:rPr>
        <w:t xml:space="preserve">Н</w:t>
      </w:r>
      <w:r>
        <w:rPr>
          <w:rFonts w:ascii="PT Astra Serif" w:hAnsi="PT Astra Serif" w:cs="PT Astra Serif" w:eastAsia="PT Astra Serif"/>
          <w:sz w:val="26"/>
        </w:rPr>
        <w:t xml:space="preserve">апомним, центр «Мой бизнес» Алтайского края работает в регионе по национальному проекту «Эффективная и конкурентная экономика». </w:t>
      </w:r>
      <w:r>
        <w:rPr>
          <w:rFonts w:ascii="PT Astra Serif" w:hAnsi="PT Astra Serif" w:cs="PT Astra Serif" w:eastAsia="PT Astra Serif"/>
        </w:rPr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5">
    <w:name w:val="Heading 1 Char"/>
    <w:basedOn w:val="630"/>
    <w:link w:val="626"/>
    <w:uiPriority w:val="9"/>
    <w:rPr>
      <w:rFonts w:ascii="Arial" w:hAnsi="Arial" w:cs="Arial" w:eastAsia="Arial"/>
      <w:sz w:val="40"/>
      <w:szCs w:val="40"/>
    </w:rPr>
  </w:style>
  <w:style w:type="character" w:styleId="456">
    <w:name w:val="Heading 2 Char"/>
    <w:basedOn w:val="630"/>
    <w:link w:val="627"/>
    <w:uiPriority w:val="9"/>
    <w:rPr>
      <w:rFonts w:ascii="Arial" w:hAnsi="Arial" w:cs="Arial" w:eastAsia="Arial"/>
      <w:sz w:val="34"/>
    </w:rPr>
  </w:style>
  <w:style w:type="character" w:styleId="457">
    <w:name w:val="Heading 3 Char"/>
    <w:basedOn w:val="630"/>
    <w:link w:val="628"/>
    <w:uiPriority w:val="9"/>
    <w:rPr>
      <w:rFonts w:ascii="Arial" w:hAnsi="Arial" w:cs="Arial" w:eastAsia="Arial"/>
      <w:sz w:val="30"/>
      <w:szCs w:val="30"/>
    </w:rPr>
  </w:style>
  <w:style w:type="character" w:styleId="458">
    <w:name w:val="Heading 4 Char"/>
    <w:basedOn w:val="630"/>
    <w:link w:val="629"/>
    <w:uiPriority w:val="9"/>
    <w:rPr>
      <w:rFonts w:ascii="Arial" w:hAnsi="Arial" w:cs="Arial" w:eastAsia="Arial"/>
      <w:b/>
      <w:bCs/>
      <w:sz w:val="26"/>
      <w:szCs w:val="26"/>
    </w:rPr>
  </w:style>
  <w:style w:type="paragraph" w:styleId="459">
    <w:name w:val="Heading 5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0">
    <w:name w:val="Heading 5 Char"/>
    <w:basedOn w:val="630"/>
    <w:link w:val="459"/>
    <w:uiPriority w:val="9"/>
    <w:rPr>
      <w:rFonts w:ascii="Arial" w:hAnsi="Arial" w:cs="Arial" w:eastAsia="Arial"/>
      <w:b/>
      <w:bCs/>
      <w:sz w:val="24"/>
      <w:szCs w:val="24"/>
    </w:rPr>
  </w:style>
  <w:style w:type="paragraph" w:styleId="461">
    <w:name w:val="Heading 6"/>
    <w:basedOn w:val="625"/>
    <w:next w:val="625"/>
    <w:link w:val="46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2">
    <w:name w:val="Heading 6 Char"/>
    <w:basedOn w:val="630"/>
    <w:link w:val="461"/>
    <w:uiPriority w:val="9"/>
    <w:rPr>
      <w:rFonts w:ascii="Arial" w:hAnsi="Arial" w:cs="Arial" w:eastAsia="Arial"/>
      <w:b/>
      <w:bCs/>
      <w:sz w:val="22"/>
      <w:szCs w:val="22"/>
    </w:rPr>
  </w:style>
  <w:style w:type="paragraph" w:styleId="463">
    <w:name w:val="Heading 7"/>
    <w:basedOn w:val="625"/>
    <w:next w:val="625"/>
    <w:link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4">
    <w:name w:val="Heading 7 Char"/>
    <w:basedOn w:val="630"/>
    <w:link w:val="4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5">
    <w:name w:val="Heading 8"/>
    <w:basedOn w:val="625"/>
    <w:next w:val="625"/>
    <w:link w:val="46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6">
    <w:name w:val="Heading 8 Char"/>
    <w:basedOn w:val="630"/>
    <w:link w:val="465"/>
    <w:uiPriority w:val="9"/>
    <w:rPr>
      <w:rFonts w:ascii="Arial" w:hAnsi="Arial" w:cs="Arial" w:eastAsia="Arial"/>
      <w:i/>
      <w:iCs/>
      <w:sz w:val="22"/>
      <w:szCs w:val="22"/>
    </w:rPr>
  </w:style>
  <w:style w:type="paragraph" w:styleId="467">
    <w:name w:val="Heading 9"/>
    <w:basedOn w:val="625"/>
    <w:next w:val="625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8">
    <w:name w:val="Heading 9 Char"/>
    <w:basedOn w:val="630"/>
    <w:link w:val="467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625"/>
    <w:qFormat/>
    <w:uiPriority w:val="34"/>
    <w:pPr>
      <w:contextualSpacing w:val="true"/>
      <w:ind w:left="720"/>
    </w:pPr>
  </w:style>
  <w:style w:type="paragraph" w:styleId="470">
    <w:name w:val="Title"/>
    <w:basedOn w:val="625"/>
    <w:next w:val="625"/>
    <w:link w:val="4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1">
    <w:name w:val="Title Char"/>
    <w:basedOn w:val="630"/>
    <w:link w:val="470"/>
    <w:uiPriority w:val="10"/>
    <w:rPr>
      <w:sz w:val="48"/>
      <w:szCs w:val="48"/>
    </w:rPr>
  </w:style>
  <w:style w:type="paragraph" w:styleId="472">
    <w:name w:val="Subtitle"/>
    <w:basedOn w:val="625"/>
    <w:next w:val="625"/>
    <w:link w:val="473"/>
    <w:qFormat/>
    <w:uiPriority w:val="11"/>
    <w:rPr>
      <w:sz w:val="24"/>
      <w:szCs w:val="24"/>
    </w:rPr>
    <w:pPr>
      <w:spacing w:after="200" w:before="200"/>
    </w:pPr>
  </w:style>
  <w:style w:type="character" w:styleId="473">
    <w:name w:val="Subtitle Char"/>
    <w:basedOn w:val="630"/>
    <w:link w:val="472"/>
    <w:uiPriority w:val="11"/>
    <w:rPr>
      <w:sz w:val="24"/>
      <w:szCs w:val="24"/>
    </w:rPr>
  </w:style>
  <w:style w:type="paragraph" w:styleId="474">
    <w:name w:val="Quote"/>
    <w:basedOn w:val="625"/>
    <w:next w:val="625"/>
    <w:link w:val="475"/>
    <w:qFormat/>
    <w:uiPriority w:val="29"/>
    <w:rPr>
      <w:i/>
    </w:rPr>
    <w:pPr>
      <w:ind w:left="720" w:right="720"/>
    </w:pPr>
  </w:style>
  <w:style w:type="character" w:styleId="475">
    <w:name w:val="Quote Char"/>
    <w:link w:val="474"/>
    <w:uiPriority w:val="29"/>
    <w:rPr>
      <w:i/>
    </w:rPr>
  </w:style>
  <w:style w:type="paragraph" w:styleId="476">
    <w:name w:val="Intense Quote"/>
    <w:basedOn w:val="625"/>
    <w:next w:val="625"/>
    <w:link w:val="47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7">
    <w:name w:val="Intense Quote Char"/>
    <w:link w:val="476"/>
    <w:uiPriority w:val="30"/>
    <w:rPr>
      <w:i/>
    </w:rPr>
  </w:style>
  <w:style w:type="paragraph" w:styleId="478">
    <w:name w:val="Header"/>
    <w:basedOn w:val="625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Header Char"/>
    <w:basedOn w:val="630"/>
    <w:link w:val="478"/>
    <w:uiPriority w:val="99"/>
  </w:style>
  <w:style w:type="paragraph" w:styleId="480">
    <w:name w:val="Footer"/>
    <w:basedOn w:val="625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Footer Char"/>
    <w:basedOn w:val="630"/>
    <w:link w:val="480"/>
    <w:uiPriority w:val="99"/>
  </w:style>
  <w:style w:type="paragraph" w:styleId="482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3">
    <w:name w:val="Caption Char"/>
    <w:basedOn w:val="482"/>
    <w:link w:val="480"/>
    <w:uiPriority w:val="99"/>
  </w:style>
  <w:style w:type="table" w:styleId="484">
    <w:name w:val="Table Grid Light"/>
    <w:basedOn w:val="6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basedOn w:val="63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basedOn w:val="63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basedOn w:val="63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3">
    <w:name w:val="List Table 7 Colorful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4">
    <w:name w:val="List Table 7 Colorful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5">
    <w:name w:val="List Table 7 Colorful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6">
    <w:name w:val="List Table 7 Colorful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7">
    <w:name w:val="List Table 7 Colorful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8">
    <w:name w:val="Lined - Accent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basedOn w:val="63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basedOn w:val="63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9">
    <w:name w:val="footnote text"/>
    <w:basedOn w:val="625"/>
    <w:link w:val="610"/>
    <w:uiPriority w:val="99"/>
    <w:semiHidden/>
    <w:unhideWhenUsed/>
    <w:rPr>
      <w:sz w:val="18"/>
    </w:rPr>
    <w:pPr>
      <w:spacing w:lineRule="auto" w:line="240" w:after="40"/>
    </w:pPr>
  </w:style>
  <w:style w:type="character" w:styleId="610">
    <w:name w:val="Footnote Text Char"/>
    <w:link w:val="609"/>
    <w:uiPriority w:val="99"/>
    <w:rPr>
      <w:sz w:val="18"/>
    </w:rPr>
  </w:style>
  <w:style w:type="character" w:styleId="611">
    <w:name w:val="footnote reference"/>
    <w:basedOn w:val="630"/>
    <w:uiPriority w:val="99"/>
    <w:unhideWhenUsed/>
    <w:rPr>
      <w:vertAlign w:val="superscript"/>
    </w:rPr>
  </w:style>
  <w:style w:type="paragraph" w:styleId="612">
    <w:name w:val="endnote text"/>
    <w:basedOn w:val="625"/>
    <w:link w:val="613"/>
    <w:uiPriority w:val="99"/>
    <w:semiHidden/>
    <w:unhideWhenUsed/>
    <w:rPr>
      <w:sz w:val="20"/>
    </w:rPr>
    <w:pPr>
      <w:spacing w:lineRule="auto" w:line="240" w:after="0"/>
    </w:pPr>
  </w:style>
  <w:style w:type="character" w:styleId="613">
    <w:name w:val="Endnote Text Char"/>
    <w:link w:val="612"/>
    <w:uiPriority w:val="99"/>
    <w:rPr>
      <w:sz w:val="20"/>
    </w:rPr>
  </w:style>
  <w:style w:type="character" w:styleId="614">
    <w:name w:val="endnote reference"/>
    <w:basedOn w:val="630"/>
    <w:uiPriority w:val="99"/>
    <w:semiHidden/>
    <w:unhideWhenUsed/>
    <w:rPr>
      <w:vertAlign w:val="superscript"/>
    </w:rPr>
  </w:style>
  <w:style w:type="paragraph" w:styleId="615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6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7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8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9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20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1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2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3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4">
    <w:name w:val="TOC Heading"/>
    <w:uiPriority w:val="39"/>
    <w:unhideWhenUsed/>
  </w:style>
  <w:style w:type="paragraph" w:styleId="625" w:default="1">
    <w:name w:val="Normal"/>
    <w:qFormat/>
  </w:style>
  <w:style w:type="paragraph" w:styleId="626">
    <w:name w:val="Heading 1"/>
    <w:basedOn w:val="625"/>
    <w:link w:val="638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27">
    <w:name w:val="Heading 2"/>
    <w:basedOn w:val="625"/>
    <w:next w:val="625"/>
    <w:link w:val="643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28">
    <w:name w:val="Heading 3"/>
    <w:basedOn w:val="625"/>
    <w:next w:val="625"/>
    <w:link w:val="642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29">
    <w:name w:val="Heading 4"/>
    <w:basedOn w:val="625"/>
    <w:next w:val="625"/>
    <w:link w:val="641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Normal (Web)"/>
    <w:basedOn w:val="62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4">
    <w:name w:val="Hyperlink"/>
    <w:basedOn w:val="630"/>
    <w:uiPriority w:val="99"/>
    <w:unhideWhenUsed/>
    <w:rPr>
      <w:color w:val="0000FF"/>
      <w:u w:val="single"/>
    </w:rPr>
  </w:style>
  <w:style w:type="table" w:styleId="635">
    <w:name w:val="Table Grid"/>
    <w:basedOn w:val="631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6">
    <w:name w:val="Balloon Text"/>
    <w:basedOn w:val="625"/>
    <w:link w:val="637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7" w:customStyle="1">
    <w:name w:val="Текст выноски Знак"/>
    <w:basedOn w:val="630"/>
    <w:link w:val="636"/>
    <w:uiPriority w:val="99"/>
    <w:semiHidden/>
    <w:rPr>
      <w:rFonts w:ascii="Segoe UI" w:hAnsi="Segoe UI" w:cs="Segoe UI"/>
      <w:sz w:val="18"/>
      <w:szCs w:val="18"/>
    </w:rPr>
  </w:style>
  <w:style w:type="character" w:styleId="638" w:customStyle="1">
    <w:name w:val="Заголовок 1 Знак"/>
    <w:basedOn w:val="630"/>
    <w:link w:val="62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9">
    <w:name w:val="Strong"/>
    <w:basedOn w:val="630"/>
    <w:qFormat/>
    <w:uiPriority w:val="22"/>
    <w:rPr>
      <w:b/>
      <w:bCs/>
    </w:rPr>
  </w:style>
  <w:style w:type="paragraph" w:styleId="640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41" w:customStyle="1">
    <w:name w:val="Заголовок 4 Знак"/>
    <w:basedOn w:val="630"/>
    <w:link w:val="629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42" w:customStyle="1">
    <w:name w:val="Заголовок 3 Знак"/>
    <w:basedOn w:val="630"/>
    <w:link w:val="628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43" w:customStyle="1">
    <w:name w:val="Заголовок 2 Знак"/>
    <w:basedOn w:val="630"/>
    <w:link w:val="627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Relationship Id="rId12" Type="http://schemas.openxmlformats.org/officeDocument/2006/relationships/hyperlink" Target="http://navigator-sp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52</cp:revision>
  <dcterms:created xsi:type="dcterms:W3CDTF">2023-01-26T03:20:00Z</dcterms:created>
  <dcterms:modified xsi:type="dcterms:W3CDTF">2025-03-31T05:23:32Z</dcterms:modified>
</cp:coreProperties>
</file>