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37E" w:rsidRDefault="0075440A">
      <w:pPr>
        <w:jc w:val="both"/>
        <w:rPr>
          <w:rFonts w:ascii="PT Astra Serif" w:eastAsia="PT Astra Serif" w:hAnsi="PT Astra Serif" w:cs="PT Astra Serif"/>
          <w:b/>
          <w:sz w:val="26"/>
        </w:rPr>
      </w:pPr>
      <w:bookmarkStart w:id="0" w:name="_GoBack"/>
      <w:bookmarkEnd w:id="0"/>
      <w:r>
        <w:rPr>
          <w:rFonts w:ascii="PT Astra Serif" w:eastAsia="PT Astra Serif" w:hAnsi="PT Astra Serif" w:cs="PT Astra Serif"/>
          <w:b/>
          <w:sz w:val="26"/>
        </w:rPr>
        <w:t xml:space="preserve">В Алтайском крае подвели итоги реализации регионального проекта «Малое и среднее предпринимательство» </w:t>
      </w:r>
    </w:p>
    <w:p w:rsidR="00F9737E" w:rsidRDefault="0075440A">
      <w:pPr>
        <w:jc w:val="both"/>
        <w:rPr>
          <w:rFonts w:ascii="PT Astra Serif" w:eastAsia="PT Astra Serif" w:hAnsi="PT Astra Serif" w:cs="PT Astra Serif"/>
          <w:sz w:val="26"/>
        </w:rPr>
      </w:pPr>
      <w:r>
        <w:rPr>
          <w:rFonts w:ascii="PT Astra Serif" w:eastAsia="PT Astra Serif" w:hAnsi="PT Astra Serif" w:cs="PT Astra Serif"/>
          <w:sz w:val="26"/>
        </w:rPr>
        <w:t>В соответствии с поручением Президента страны В.В. Путина региональный проект сегодня реализуется в рамках национального проекта «Эффективная и конкурент</w:t>
      </w:r>
      <w:r>
        <w:rPr>
          <w:rFonts w:ascii="PT Astra Serif" w:eastAsia="PT Astra Serif" w:hAnsi="PT Astra Serif" w:cs="PT Astra Serif"/>
          <w:sz w:val="26"/>
        </w:rPr>
        <w:t>ная экономика». В Алтайском крае сохраняется положительная динамика развития сектора МСП, чему способствует выстроенная система государственной поддержки, ориентированная на запросы предпринимателей.</w:t>
      </w:r>
    </w:p>
    <w:p w:rsidR="00F9737E" w:rsidRDefault="0075440A">
      <w:pPr>
        <w:jc w:val="both"/>
        <w:rPr>
          <w:rFonts w:ascii="PT Astra Serif" w:eastAsia="PT Astra Serif" w:hAnsi="PT Astra Serif" w:cs="PT Astra Serif"/>
          <w:sz w:val="26"/>
        </w:rPr>
      </w:pPr>
      <w:r>
        <w:rPr>
          <w:rFonts w:ascii="PT Astra Serif" w:eastAsia="PT Astra Serif" w:hAnsi="PT Astra Serif" w:cs="PT Astra Serif"/>
          <w:sz w:val="26"/>
        </w:rPr>
        <w:t>В рамках проекта предпринимателям доступен широкий спект</w:t>
      </w:r>
      <w:r>
        <w:rPr>
          <w:rFonts w:ascii="PT Astra Serif" w:eastAsia="PT Astra Serif" w:hAnsi="PT Astra Serif" w:cs="PT Astra Serif"/>
          <w:sz w:val="26"/>
        </w:rPr>
        <w:t xml:space="preserve">р мер финансовой поддержки: помощь в привлечении заемных средств с использованием финансовых поручительств до 70% от размера кредита; предоставление </w:t>
      </w:r>
      <w:proofErr w:type="spellStart"/>
      <w:r>
        <w:rPr>
          <w:rFonts w:ascii="PT Astra Serif" w:eastAsia="PT Astra Serif" w:hAnsi="PT Astra Serif" w:cs="PT Astra Serif"/>
          <w:sz w:val="26"/>
        </w:rPr>
        <w:t>микрозаймов</w:t>
      </w:r>
      <w:proofErr w:type="spellEnd"/>
      <w:r>
        <w:rPr>
          <w:rFonts w:ascii="PT Astra Serif" w:eastAsia="PT Astra Serif" w:hAnsi="PT Astra Serif" w:cs="PT Astra Serif"/>
          <w:sz w:val="26"/>
        </w:rPr>
        <w:t xml:space="preserve"> на выгодных условиях  (в настоящее время ставка по займам для субъектов МСП в МКК Фонд Финансир</w:t>
      </w:r>
      <w:r>
        <w:rPr>
          <w:rFonts w:ascii="PT Astra Serif" w:eastAsia="PT Astra Serif" w:hAnsi="PT Astra Serif" w:cs="PT Astra Serif"/>
          <w:sz w:val="26"/>
        </w:rPr>
        <w:t>ования составляет до 12,5% годовых); содействие в улучшении доступности финансовых продуктов на региональном уровне и помощь в получении льготных кредитов на федеральном уровне, всего предпринимателям доступны более сотни различных мер государственной подд</w:t>
      </w:r>
      <w:r>
        <w:rPr>
          <w:rFonts w:ascii="PT Astra Serif" w:eastAsia="PT Astra Serif" w:hAnsi="PT Astra Serif" w:cs="PT Astra Serif"/>
          <w:sz w:val="26"/>
        </w:rPr>
        <w:t>ержки.</w:t>
      </w:r>
    </w:p>
    <w:p w:rsidR="00F9737E" w:rsidRDefault="0075440A">
      <w:pPr>
        <w:jc w:val="both"/>
        <w:rPr>
          <w:rFonts w:ascii="PT Astra Serif" w:eastAsia="PT Astra Serif" w:hAnsi="PT Astra Serif" w:cs="PT Astra Serif"/>
          <w:sz w:val="26"/>
        </w:rPr>
      </w:pPr>
      <w:r>
        <w:rPr>
          <w:rFonts w:ascii="PT Astra Serif" w:eastAsia="PT Astra Serif" w:hAnsi="PT Astra Serif" w:cs="PT Astra Serif"/>
          <w:sz w:val="26"/>
        </w:rPr>
        <w:t>За год организациями инфраструктуры поддержки малого и среднего предпринимательства оказано более 16,3 тыс. услуг и мер поддержки 7,2 тыс. субъектов МСП и гражданам, желающим вести бизнес.</w:t>
      </w:r>
    </w:p>
    <w:p w:rsidR="00F9737E" w:rsidRDefault="0075440A">
      <w:pPr>
        <w:jc w:val="both"/>
        <w:rPr>
          <w:rFonts w:ascii="PT Astra Serif" w:eastAsia="PT Astra Serif" w:hAnsi="PT Astra Serif" w:cs="PT Astra Serif"/>
          <w:sz w:val="26"/>
        </w:rPr>
      </w:pPr>
      <w:r>
        <w:rPr>
          <w:rFonts w:ascii="PT Astra Serif" w:eastAsia="PT Astra Serif" w:hAnsi="PT Astra Serif" w:cs="PT Astra Serif"/>
          <w:sz w:val="26"/>
        </w:rPr>
        <w:t>Алтайским фондом финансирования предпринимательства предоста</w:t>
      </w:r>
      <w:r>
        <w:rPr>
          <w:rFonts w:ascii="PT Astra Serif" w:eastAsia="PT Astra Serif" w:hAnsi="PT Astra Serif" w:cs="PT Astra Serif"/>
          <w:sz w:val="26"/>
        </w:rPr>
        <w:t>влено 445 льготных займов на общую сумму 1 367,0 млн рублей.</w:t>
      </w:r>
    </w:p>
    <w:p w:rsidR="00F9737E" w:rsidRDefault="0075440A">
      <w:pPr>
        <w:jc w:val="both"/>
        <w:rPr>
          <w:rFonts w:ascii="PT Astra Serif" w:eastAsia="PT Astra Serif" w:hAnsi="PT Astra Serif" w:cs="PT Astra Serif"/>
          <w:sz w:val="26"/>
        </w:rPr>
      </w:pPr>
      <w:r>
        <w:rPr>
          <w:rFonts w:ascii="PT Astra Serif" w:eastAsia="PT Astra Serif" w:hAnsi="PT Astra Serif" w:cs="PT Astra Serif"/>
          <w:sz w:val="26"/>
        </w:rPr>
        <w:t xml:space="preserve">Так, льготный кредит, предоставленный Алтайским фондом финансирования предпринимательства индивидуальному предпринимателю Марине </w:t>
      </w:r>
      <w:proofErr w:type="gramStart"/>
      <w:r>
        <w:rPr>
          <w:rFonts w:ascii="PT Astra Serif" w:eastAsia="PT Astra Serif" w:hAnsi="PT Astra Serif" w:cs="PT Astra Serif"/>
          <w:sz w:val="26"/>
        </w:rPr>
        <w:t>Петровой</w:t>
      </w:r>
      <w:proofErr w:type="gramEnd"/>
      <w:r>
        <w:rPr>
          <w:rFonts w:ascii="PT Astra Serif" w:eastAsia="PT Astra Serif" w:hAnsi="PT Astra Serif" w:cs="PT Astra Serif"/>
          <w:sz w:val="26"/>
        </w:rPr>
        <w:t xml:space="preserve"> позволил ускорить развитие ее компании по производству по</w:t>
      </w:r>
      <w:r>
        <w:rPr>
          <w:rFonts w:ascii="PT Astra Serif" w:eastAsia="PT Astra Serif" w:hAnsi="PT Astra Serif" w:cs="PT Astra Serif"/>
          <w:sz w:val="26"/>
        </w:rPr>
        <w:t>чтовых ящиков и настенных сушилок.</w:t>
      </w:r>
      <w:r>
        <w:rPr>
          <w:rFonts w:ascii="PT Astra Serif" w:eastAsia="PT Astra Serif" w:hAnsi="PT Astra Serif" w:cs="PT Astra Serif"/>
          <w:sz w:val="26"/>
        </w:rPr>
        <w:t xml:space="preserve"> Сегодня </w:t>
      </w:r>
      <w:r>
        <w:rPr>
          <w:rFonts w:ascii="PT Astra Serif" w:eastAsia="PT Astra Serif" w:hAnsi="PT Astra Serif" w:cs="PT Astra Serif"/>
          <w:sz w:val="26"/>
        </w:rPr>
        <w:t xml:space="preserve">изделия компании, производимые под маркой </w:t>
      </w:r>
      <w:proofErr w:type="gramStart"/>
      <w:r>
        <w:rPr>
          <w:rFonts w:ascii="PT Astra Serif" w:eastAsia="PT Astra Serif" w:hAnsi="PT Astra Serif" w:cs="PT Astra Serif"/>
          <w:sz w:val="26"/>
        </w:rPr>
        <w:t>UBRA</w:t>
      </w:r>
      <w:proofErr w:type="gramEnd"/>
      <w:r>
        <w:rPr>
          <w:rFonts w:ascii="PT Astra Serif" w:eastAsia="PT Astra Serif" w:hAnsi="PT Astra Serif" w:cs="PT Astra Serif"/>
          <w:sz w:val="26"/>
        </w:rPr>
        <w:t xml:space="preserve"> стали ТОП-1 в России на </w:t>
      </w:r>
      <w:proofErr w:type="spellStart"/>
      <w:r>
        <w:rPr>
          <w:rFonts w:ascii="PT Astra Serif" w:eastAsia="PT Astra Serif" w:hAnsi="PT Astra Serif" w:cs="PT Astra Serif"/>
          <w:sz w:val="26"/>
        </w:rPr>
        <w:t>маркетплейсах</w:t>
      </w:r>
      <w:proofErr w:type="spellEnd"/>
      <w:r>
        <w:rPr>
          <w:rFonts w:ascii="PT Astra Serif" w:eastAsia="PT Astra Serif" w:hAnsi="PT Astra Serif" w:cs="PT Astra Serif"/>
          <w:sz w:val="26"/>
        </w:rPr>
        <w:t xml:space="preserve"> по запросу «почтовый ящик». Компания также занимает лидирующие позиции по продажам настенных сушилок для белья.</w:t>
      </w:r>
      <w:r>
        <w:rPr>
          <w:rFonts w:ascii="PT Astra Serif" w:eastAsia="PT Astra Serif" w:hAnsi="PT Astra Serif" w:cs="PT Astra Serif"/>
          <w:sz w:val="26"/>
        </w:rPr>
        <w:t xml:space="preserve"> Комплексная подд</w:t>
      </w:r>
      <w:r>
        <w:rPr>
          <w:rFonts w:ascii="PT Astra Serif" w:eastAsia="PT Astra Serif" w:hAnsi="PT Astra Serif" w:cs="PT Astra Serif"/>
          <w:sz w:val="26"/>
        </w:rPr>
        <w:t>ержка позволила сохранить темпы развития и значительно расширить производственный потенциал предприятия.</w:t>
      </w:r>
    </w:p>
    <w:p w:rsidR="00F9737E" w:rsidRDefault="0075440A">
      <w:pPr>
        <w:jc w:val="both"/>
        <w:rPr>
          <w:rFonts w:ascii="PT Astra Serif" w:eastAsia="PT Astra Serif" w:hAnsi="PT Astra Serif" w:cs="PT Astra Serif"/>
          <w:sz w:val="26"/>
        </w:rPr>
      </w:pPr>
      <w:r>
        <w:rPr>
          <w:rFonts w:ascii="PT Astra Serif" w:eastAsia="PT Astra Serif" w:hAnsi="PT Astra Serif" w:cs="PT Astra Serif"/>
          <w:sz w:val="26"/>
        </w:rPr>
        <w:t xml:space="preserve">Поручительствами Центра предоставления </w:t>
      </w:r>
      <w:proofErr w:type="gramStart"/>
      <w:r>
        <w:rPr>
          <w:rFonts w:ascii="PT Astra Serif" w:eastAsia="PT Astra Serif" w:hAnsi="PT Astra Serif" w:cs="PT Astra Serif"/>
          <w:sz w:val="26"/>
        </w:rPr>
        <w:t>гарантий</w:t>
      </w:r>
      <w:proofErr w:type="gramEnd"/>
      <w:r>
        <w:rPr>
          <w:rFonts w:ascii="PT Astra Serif" w:eastAsia="PT Astra Serif" w:hAnsi="PT Astra Serif" w:cs="PT Astra Serif"/>
          <w:sz w:val="26"/>
        </w:rPr>
        <w:t xml:space="preserve"> НО «Алтайский фонд МСП» обеспечено 113 кредитов субъектов МСП на сумму 7,25 млрд рублей. Объем предоста</w:t>
      </w:r>
      <w:r>
        <w:rPr>
          <w:rFonts w:ascii="PT Astra Serif" w:eastAsia="PT Astra Serif" w:hAnsi="PT Astra Serif" w:cs="PT Astra Serif"/>
          <w:sz w:val="26"/>
        </w:rPr>
        <w:t>вленных поручительств составил 1 031,1 млн рублей.</w:t>
      </w:r>
    </w:p>
    <w:p w:rsidR="00F9737E" w:rsidRDefault="0075440A">
      <w:pPr>
        <w:jc w:val="both"/>
        <w:rPr>
          <w:rFonts w:ascii="PT Astra Serif" w:eastAsia="PT Astra Serif" w:hAnsi="PT Astra Serif" w:cs="PT Astra Serif"/>
          <w:sz w:val="26"/>
        </w:rPr>
      </w:pPr>
      <w:r>
        <w:rPr>
          <w:rFonts w:ascii="PT Astra Serif" w:eastAsia="PT Astra Serif" w:hAnsi="PT Astra Serif" w:cs="PT Astra Serif"/>
          <w:sz w:val="26"/>
        </w:rPr>
        <w:t>Дважды поручительствами центра предоставления гарантий воспользовался алтайский производитель электрораспределительного оборудования «</w:t>
      </w:r>
      <w:proofErr w:type="spellStart"/>
      <w:r>
        <w:rPr>
          <w:rFonts w:ascii="PT Astra Serif" w:eastAsia="PT Astra Serif" w:hAnsi="PT Astra Serif" w:cs="PT Astra Serif"/>
          <w:sz w:val="26"/>
        </w:rPr>
        <w:t>Сибкомплект</w:t>
      </w:r>
      <w:proofErr w:type="spellEnd"/>
      <w:r>
        <w:rPr>
          <w:rFonts w:ascii="PT Astra Serif" w:eastAsia="PT Astra Serif" w:hAnsi="PT Astra Serif" w:cs="PT Astra Serif"/>
          <w:sz w:val="26"/>
        </w:rPr>
        <w:t xml:space="preserve">». </w:t>
      </w:r>
      <w:r>
        <w:rPr>
          <w:rFonts w:ascii="PT Astra Serif" w:eastAsia="PT Astra Serif" w:hAnsi="PT Astra Serif" w:cs="PT Astra Serif"/>
          <w:sz w:val="26"/>
        </w:rPr>
        <w:t xml:space="preserve">Благодаря гарантийной поддержке удалось </w:t>
      </w:r>
      <w:proofErr w:type="gramStart"/>
      <w:r>
        <w:rPr>
          <w:rFonts w:ascii="PT Astra Serif" w:eastAsia="PT Astra Serif" w:hAnsi="PT Astra Serif" w:cs="PT Astra Serif"/>
          <w:sz w:val="26"/>
        </w:rPr>
        <w:t>привлечь  кредиты</w:t>
      </w:r>
      <w:proofErr w:type="gramEnd"/>
      <w:r>
        <w:rPr>
          <w:rFonts w:ascii="PT Astra Serif" w:eastAsia="PT Astra Serif" w:hAnsi="PT Astra Serif" w:cs="PT Astra Serif"/>
          <w:sz w:val="26"/>
        </w:rPr>
        <w:t xml:space="preserve"> на строительство производственного корпуса. Компания трижды получала гарантийную поддержку АО «Корпорация МСП». Этими деньгами компенсировали часть затрат на приобретение листогибочного оборудования</w:t>
      </w:r>
      <w:r>
        <w:rPr>
          <w:rFonts w:ascii="PT Astra Serif" w:eastAsia="PT Astra Serif" w:hAnsi="PT Astra Serif" w:cs="PT Astra Serif"/>
          <w:sz w:val="26"/>
        </w:rPr>
        <w:t xml:space="preserve">, станка лазерной резки, центра обработки токоведущих шин. Новое оборудование повысило качество </w:t>
      </w:r>
      <w:r>
        <w:rPr>
          <w:rFonts w:ascii="PT Astra Serif" w:eastAsia="PT Astra Serif" w:hAnsi="PT Astra Serif" w:cs="PT Astra Serif"/>
          <w:sz w:val="26"/>
        </w:rPr>
        <w:lastRenderedPageBreak/>
        <w:t>продукции и производительность труда. Например, скорость обработки токоведущих шин увеличилась втрое.</w:t>
      </w:r>
    </w:p>
    <w:p w:rsidR="00F9737E" w:rsidRDefault="0075440A">
      <w:pPr>
        <w:jc w:val="both"/>
        <w:rPr>
          <w:rFonts w:ascii="PT Astra Serif" w:eastAsia="PT Astra Serif" w:hAnsi="PT Astra Serif" w:cs="PT Astra Serif"/>
          <w:sz w:val="26"/>
        </w:rPr>
      </w:pPr>
      <w:r>
        <w:rPr>
          <w:rFonts w:ascii="PT Astra Serif" w:eastAsia="PT Astra Serif" w:hAnsi="PT Astra Serif" w:cs="PT Astra Serif"/>
          <w:sz w:val="26"/>
        </w:rPr>
        <w:t>В течение года продолжалось и развитие объектов инфраструк</w:t>
      </w:r>
      <w:r>
        <w:rPr>
          <w:rFonts w:ascii="PT Astra Serif" w:eastAsia="PT Astra Serif" w:hAnsi="PT Astra Serif" w:cs="PT Astra Serif"/>
          <w:sz w:val="26"/>
        </w:rPr>
        <w:t xml:space="preserve">туры поддержки бизнеса, </w:t>
      </w:r>
      <w:proofErr w:type="gramStart"/>
      <w:r>
        <w:rPr>
          <w:rFonts w:ascii="PT Astra Serif" w:eastAsia="PT Astra Serif" w:hAnsi="PT Astra Serif" w:cs="PT Astra Serif"/>
          <w:sz w:val="26"/>
        </w:rPr>
        <w:t>на площадях</w:t>
      </w:r>
      <w:proofErr w:type="gramEnd"/>
      <w:r>
        <w:rPr>
          <w:rFonts w:ascii="PT Astra Serif" w:eastAsia="PT Astra Serif" w:hAnsi="PT Astra Serif" w:cs="PT Astra Serif"/>
          <w:sz w:val="26"/>
        </w:rPr>
        <w:t xml:space="preserve"> созданных в рамках нацпроекта технопарков «Юг Алтая» (г. Рубцовск), «</w:t>
      </w:r>
      <w:proofErr w:type="spellStart"/>
      <w:r>
        <w:rPr>
          <w:rFonts w:ascii="PT Astra Serif" w:eastAsia="PT Astra Serif" w:hAnsi="PT Astra Serif" w:cs="PT Astra Serif"/>
          <w:sz w:val="26"/>
        </w:rPr>
        <w:t>Алтайбиотех</w:t>
      </w:r>
      <w:proofErr w:type="spellEnd"/>
      <w:r>
        <w:rPr>
          <w:rFonts w:ascii="PT Astra Serif" w:eastAsia="PT Astra Serif" w:hAnsi="PT Astra Serif" w:cs="PT Astra Serif"/>
          <w:sz w:val="26"/>
        </w:rPr>
        <w:t>» (г. Бийск) и «Компонент» (г. Барнаул) размещены 16 резидентов.</w:t>
      </w:r>
    </w:p>
    <w:p w:rsidR="00F9737E" w:rsidRDefault="0075440A">
      <w:pPr>
        <w:jc w:val="both"/>
        <w:rPr>
          <w:rFonts w:ascii="PT Astra Serif" w:eastAsia="PT Astra Serif" w:hAnsi="PT Astra Serif" w:cs="PT Astra Serif"/>
          <w:sz w:val="26"/>
        </w:rPr>
      </w:pPr>
      <w:r>
        <w:rPr>
          <w:rFonts w:ascii="PT Astra Serif" w:eastAsia="PT Astra Serif" w:hAnsi="PT Astra Serif" w:cs="PT Astra Serif"/>
          <w:sz w:val="26"/>
        </w:rPr>
        <w:t>«Поддержка малого и среднего бизнеса является для Алтайского края ключевым приоритетом. Предприниматели — это основа экономики региона, создающая рабочие места и обеспечивающая его устойчивое развитие. Наша задача — создать максимально комфортные условия д</w:t>
      </w:r>
      <w:r>
        <w:rPr>
          <w:rFonts w:ascii="PT Astra Serif" w:eastAsia="PT Astra Serif" w:hAnsi="PT Astra Serif" w:cs="PT Astra Serif"/>
          <w:sz w:val="26"/>
        </w:rPr>
        <w:t>ля старта и роста бизнеса, предоставить доступные инструменты поддержки на каждом этапе его развития. Уверена, что совместными усилиями власти и бизнеса мы сможем достичь новых высот и укрепить конкурентные позиции алтайских компаний», - подчеркнула началь</w:t>
      </w:r>
      <w:r>
        <w:rPr>
          <w:rFonts w:ascii="PT Astra Serif" w:eastAsia="PT Astra Serif" w:hAnsi="PT Astra Serif" w:cs="PT Astra Serif"/>
          <w:sz w:val="26"/>
        </w:rPr>
        <w:t xml:space="preserve">ник управления Алтайского края по развитию предпринимательства и рыночной инфраструктуры Елена </w:t>
      </w:r>
      <w:proofErr w:type="spellStart"/>
      <w:r>
        <w:rPr>
          <w:rFonts w:ascii="PT Astra Serif" w:eastAsia="PT Astra Serif" w:hAnsi="PT Astra Serif" w:cs="PT Astra Serif"/>
          <w:sz w:val="26"/>
        </w:rPr>
        <w:t>Абдулаева</w:t>
      </w:r>
      <w:proofErr w:type="spellEnd"/>
      <w:r>
        <w:rPr>
          <w:rFonts w:ascii="PT Astra Serif" w:eastAsia="PT Astra Serif" w:hAnsi="PT Astra Serif" w:cs="PT Astra Serif"/>
          <w:sz w:val="26"/>
        </w:rPr>
        <w:t>.</w:t>
      </w:r>
    </w:p>
    <w:p w:rsidR="00F9737E" w:rsidRDefault="0075440A">
      <w:pPr>
        <w:jc w:val="both"/>
        <w:rPr>
          <w:rFonts w:ascii="PT Astra Serif" w:eastAsia="PT Astra Serif" w:hAnsi="PT Astra Serif" w:cs="PT Astra Serif"/>
          <w:sz w:val="26"/>
        </w:rPr>
      </w:pPr>
      <w:r>
        <w:rPr>
          <w:rFonts w:ascii="PT Astra Serif" w:eastAsia="PT Astra Serif" w:hAnsi="PT Astra Serif" w:cs="PT Astra Serif"/>
          <w:sz w:val="26"/>
        </w:rPr>
        <w:t>Работа по поддержке малого и среднего предпринимательства в рамках регионального проекта будет продолжена в 2026 году с фокусом на повышение производи</w:t>
      </w:r>
      <w:r>
        <w:rPr>
          <w:rFonts w:ascii="PT Astra Serif" w:eastAsia="PT Astra Serif" w:hAnsi="PT Astra Serif" w:cs="PT Astra Serif"/>
          <w:sz w:val="26"/>
        </w:rPr>
        <w:t>тельности, поддержку экспортно-ориентированных и социально значимых предприятий, а также развитие предпринимательского потенциала.</w:t>
      </w:r>
    </w:p>
    <w:sectPr w:rsidR="00F9737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40A" w:rsidRDefault="0075440A">
      <w:pPr>
        <w:spacing w:after="0" w:line="240" w:lineRule="auto"/>
      </w:pPr>
      <w:r>
        <w:separator/>
      </w:r>
    </w:p>
  </w:endnote>
  <w:endnote w:type="continuationSeparator" w:id="0">
    <w:p w:rsidR="0075440A" w:rsidRDefault="00754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40A" w:rsidRDefault="0075440A">
      <w:pPr>
        <w:spacing w:after="0" w:line="240" w:lineRule="auto"/>
      </w:pPr>
      <w:r>
        <w:separator/>
      </w:r>
    </w:p>
  </w:footnote>
  <w:footnote w:type="continuationSeparator" w:id="0">
    <w:p w:rsidR="0075440A" w:rsidRDefault="00754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37E" w:rsidRDefault="00F9737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0A1B"/>
    <w:multiLevelType w:val="hybridMultilevel"/>
    <w:tmpl w:val="B3BA7AD6"/>
    <w:lvl w:ilvl="0" w:tplc="D2603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96EC8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3DA3CB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70043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4A4224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72A5DE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DA033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5ECFBF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7D0CF6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8F3ABA"/>
    <w:multiLevelType w:val="hybridMultilevel"/>
    <w:tmpl w:val="7BD29A6E"/>
    <w:lvl w:ilvl="0" w:tplc="04663F6E">
      <w:start w:val="1"/>
      <w:numFmt w:val="decimal"/>
      <w:lvlText w:val="%1."/>
      <w:lvlJc w:val="left"/>
      <w:pPr>
        <w:ind w:left="1429" w:hanging="360"/>
      </w:pPr>
    </w:lvl>
    <w:lvl w:ilvl="1" w:tplc="E398E3DA">
      <w:start w:val="1"/>
      <w:numFmt w:val="lowerLetter"/>
      <w:lvlText w:val="%2."/>
      <w:lvlJc w:val="left"/>
      <w:pPr>
        <w:ind w:left="2149" w:hanging="360"/>
      </w:pPr>
    </w:lvl>
    <w:lvl w:ilvl="2" w:tplc="D4183DBE">
      <w:start w:val="1"/>
      <w:numFmt w:val="lowerRoman"/>
      <w:lvlText w:val="%3."/>
      <w:lvlJc w:val="right"/>
      <w:pPr>
        <w:ind w:left="2869" w:hanging="180"/>
      </w:pPr>
    </w:lvl>
    <w:lvl w:ilvl="3" w:tplc="2B72FEF6">
      <w:start w:val="1"/>
      <w:numFmt w:val="decimal"/>
      <w:lvlText w:val="%4."/>
      <w:lvlJc w:val="left"/>
      <w:pPr>
        <w:ind w:left="3589" w:hanging="360"/>
      </w:pPr>
    </w:lvl>
    <w:lvl w:ilvl="4" w:tplc="CF7093EE">
      <w:start w:val="1"/>
      <w:numFmt w:val="lowerLetter"/>
      <w:lvlText w:val="%5."/>
      <w:lvlJc w:val="left"/>
      <w:pPr>
        <w:ind w:left="4309" w:hanging="360"/>
      </w:pPr>
    </w:lvl>
    <w:lvl w:ilvl="5" w:tplc="81287A46">
      <w:start w:val="1"/>
      <w:numFmt w:val="lowerRoman"/>
      <w:lvlText w:val="%6."/>
      <w:lvlJc w:val="right"/>
      <w:pPr>
        <w:ind w:left="5029" w:hanging="180"/>
      </w:pPr>
    </w:lvl>
    <w:lvl w:ilvl="6" w:tplc="4676999E">
      <w:start w:val="1"/>
      <w:numFmt w:val="decimal"/>
      <w:lvlText w:val="%7."/>
      <w:lvlJc w:val="left"/>
      <w:pPr>
        <w:ind w:left="5749" w:hanging="360"/>
      </w:pPr>
    </w:lvl>
    <w:lvl w:ilvl="7" w:tplc="AA7A7EC8">
      <w:start w:val="1"/>
      <w:numFmt w:val="lowerLetter"/>
      <w:lvlText w:val="%8."/>
      <w:lvlJc w:val="left"/>
      <w:pPr>
        <w:ind w:left="6469" w:hanging="360"/>
      </w:pPr>
    </w:lvl>
    <w:lvl w:ilvl="8" w:tplc="4C70E72E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AF3B75"/>
    <w:multiLevelType w:val="hybridMultilevel"/>
    <w:tmpl w:val="4D98380A"/>
    <w:lvl w:ilvl="0" w:tplc="3FBA521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B24ECD9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</w:rPr>
    </w:lvl>
    <w:lvl w:ilvl="2" w:tplc="83003F1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</w:rPr>
    </w:lvl>
    <w:lvl w:ilvl="3" w:tplc="C8865A0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6F0A2D5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</w:rPr>
    </w:lvl>
    <w:lvl w:ilvl="5" w:tplc="FA60F25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</w:rPr>
    </w:lvl>
    <w:lvl w:ilvl="6" w:tplc="CF94174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81FC148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</w:rPr>
    </w:lvl>
    <w:lvl w:ilvl="8" w:tplc="F55A20E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</w:rPr>
    </w:lvl>
  </w:abstractNum>
  <w:abstractNum w:abstractNumId="3" w15:restartNumberingAfterBreak="0">
    <w:nsid w:val="26584870"/>
    <w:multiLevelType w:val="hybridMultilevel"/>
    <w:tmpl w:val="5AA4B4D0"/>
    <w:lvl w:ilvl="0" w:tplc="17D0F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E6E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13A85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5DAF5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C2E3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8BE1C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F864D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9643E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4DE81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B2315"/>
    <w:multiLevelType w:val="hybridMultilevel"/>
    <w:tmpl w:val="2F80B6DA"/>
    <w:lvl w:ilvl="0" w:tplc="43D6D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D241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3389B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E1230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9AA0F3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75AD62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F861F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01CA6A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E481F0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C8106D"/>
    <w:multiLevelType w:val="hybridMultilevel"/>
    <w:tmpl w:val="B8981A06"/>
    <w:lvl w:ilvl="0" w:tplc="9F5885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34B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DE4C83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BB097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588FC7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F329CD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E207F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F669BA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308DBC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95516D"/>
    <w:multiLevelType w:val="hybridMultilevel"/>
    <w:tmpl w:val="02C6C0FC"/>
    <w:lvl w:ilvl="0" w:tplc="384293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B08A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38202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81EE3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BCDCE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126038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6B487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E88490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E52DB4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425162"/>
    <w:multiLevelType w:val="hybridMultilevel"/>
    <w:tmpl w:val="DA360542"/>
    <w:lvl w:ilvl="0" w:tplc="FB7C4B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94054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1D420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474AB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232166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6B656D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690C3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084CCB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DE2983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FC2E9E"/>
    <w:multiLevelType w:val="hybridMultilevel"/>
    <w:tmpl w:val="4AC613BC"/>
    <w:lvl w:ilvl="0" w:tplc="80E8A1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80B4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BD481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FA09A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E609F5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A10BE1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DC8A9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B1CCB2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2606DA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A855FE"/>
    <w:multiLevelType w:val="hybridMultilevel"/>
    <w:tmpl w:val="8C9CD5A8"/>
    <w:lvl w:ilvl="0" w:tplc="329867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0E288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0AEE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6AC6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30697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33EEB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1D43A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1307C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EEA66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395483"/>
    <w:multiLevelType w:val="hybridMultilevel"/>
    <w:tmpl w:val="B74A0EF4"/>
    <w:lvl w:ilvl="0" w:tplc="134479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BE863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D846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A4B7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A66F8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5EC9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20CDAF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6897E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7766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10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7E"/>
    <w:rsid w:val="00083F8D"/>
    <w:rsid w:val="0075440A"/>
    <w:rsid w:val="00F9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8D23D"/>
  <w15:docId w15:val="{1F737D49-4166-4F01-A706-C4490F2A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character" w:styleId="af7">
    <w:name w:val="Strong"/>
    <w:basedOn w:val="a0"/>
    <w:uiPriority w:val="22"/>
    <w:qFormat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Calibri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Cambria" w:hAnsi="Cambria" w:cs="Cambria"/>
      <w:b/>
      <w:bCs/>
      <w:color w:val="365F91" w:themeColor="accent1" w:themeShade="BF"/>
      <w:sz w:val="28"/>
      <w:szCs w:val="28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</dc:creator>
  <cp:lastModifiedBy>InformRes</cp:lastModifiedBy>
  <cp:revision>42</cp:revision>
  <dcterms:created xsi:type="dcterms:W3CDTF">2025-02-12T14:27:00Z</dcterms:created>
  <dcterms:modified xsi:type="dcterms:W3CDTF">2026-02-02T04:16:00Z</dcterms:modified>
</cp:coreProperties>
</file>