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F91" w:rsidRDefault="00C7719E">
      <w:pPr>
        <w:jc w:val="both"/>
        <w:rPr>
          <w:rFonts w:ascii="PT Astra Serif" w:eastAsia="PT Astra Serif" w:hAnsi="PT Astra Serif" w:cs="PT Astra Serif"/>
          <w:b/>
          <w:sz w:val="26"/>
        </w:rPr>
      </w:pPr>
      <w:bookmarkStart w:id="0" w:name="_GoBack"/>
      <w:bookmarkEnd w:id="0"/>
      <w:r>
        <w:rPr>
          <w:rFonts w:ascii="PT Astra Serif" w:eastAsia="PT Astra Serif" w:hAnsi="PT Astra Serif" w:cs="PT Astra Serif"/>
          <w:b/>
          <w:sz w:val="26"/>
        </w:rPr>
        <w:t>Алтайский фонд финансирования предпринимательства направил на поддержку бизнеса 1,4 млрд рублей в 2025 году</w:t>
      </w:r>
    </w:p>
    <w:p w:rsidR="00A12F91" w:rsidRDefault="00C7719E">
      <w:pPr>
        <w:jc w:val="both"/>
      </w:pPr>
      <w:r>
        <w:rPr>
          <w:rFonts w:ascii="PT Astra Serif" w:eastAsia="PT Astra Serif" w:hAnsi="PT Astra Serif" w:cs="PT Astra Serif"/>
          <w:sz w:val="26"/>
        </w:rPr>
        <w:t>Алтайский фонд финансирования предпринимательства подвел итоги работы за 2025 год. Организации удалось не только выполнить плановые показатели нацио</w:t>
      </w:r>
      <w:r>
        <w:rPr>
          <w:rFonts w:ascii="PT Astra Serif" w:eastAsia="PT Astra Serif" w:hAnsi="PT Astra Serif" w:cs="PT Astra Serif"/>
          <w:sz w:val="26"/>
        </w:rPr>
        <w:t>нального проекта «Эффективная и конкурентная экономика», но и обеспечить высокий спрос на льготные займы со стороны бизнеса. Всего за год фонд выдал 454 займа на общую сумму 1,37 млрд рублей.</w:t>
      </w:r>
    </w:p>
    <w:p w:rsidR="00A12F91" w:rsidRDefault="00C7719E">
      <w:pPr>
        <w:jc w:val="both"/>
      </w:pPr>
      <w:r>
        <w:rPr>
          <w:rFonts w:ascii="PT Astra Serif" w:eastAsia="PT Astra Serif" w:hAnsi="PT Astra Serif" w:cs="PT Astra Serif"/>
          <w:sz w:val="26"/>
        </w:rPr>
        <w:t>«</w:t>
      </w:r>
      <w:r>
        <w:rPr>
          <w:rFonts w:ascii="PT Astra Serif" w:eastAsia="PT Astra Serif" w:hAnsi="PT Astra Serif" w:cs="PT Astra Serif"/>
          <w:sz w:val="26"/>
        </w:rPr>
        <w:t>Стабильная работа и доступные финансовые продукты наших институтов развития – прямое следствие дальновидной политики руководства края, – отмечает начальник управления Алтайского края по развитию предпринимательства и рыночной инфраструктуры Елена Абдулаева</w:t>
      </w:r>
      <w:r>
        <w:rPr>
          <w:rFonts w:ascii="PT Astra Serif" w:eastAsia="PT Astra Serif" w:hAnsi="PT Astra Serif" w:cs="PT Astra Serif"/>
          <w:sz w:val="26"/>
        </w:rPr>
        <w:t>. – Решение Губернатора о поэтапной докапитализации фондов, совокупный капитал которых сегодня приближается к 3,2 млрд рублей, – это прочный фундамент. Он позволяет нам предлагать предпринимателям условия, выгодно отличающиеся от рыночных. Сегодня ставки п</w:t>
      </w:r>
      <w:r>
        <w:rPr>
          <w:rFonts w:ascii="PT Astra Serif" w:eastAsia="PT Astra Serif" w:hAnsi="PT Astra Serif" w:cs="PT Astra Serif"/>
          <w:sz w:val="26"/>
        </w:rPr>
        <w:t>о займам здесь начинаются от 8%, а комиссия по поручительствам – от 0,5%. Это реальный инструмент для бизнеса, решающий его повседневные задачи - поддержать оборот, закрыть кассовый разрыв, рассчитаться с поставщиками, инвестировать».</w:t>
      </w:r>
    </w:p>
    <w:p w:rsidR="00A12F91" w:rsidRDefault="00C7719E">
      <w:pPr>
        <w:jc w:val="both"/>
        <w:rPr>
          <w:b/>
        </w:rPr>
      </w:pPr>
      <w:r>
        <w:rPr>
          <w:rFonts w:ascii="PT Astra Serif" w:eastAsia="PT Astra Serif" w:hAnsi="PT Astra Serif" w:cs="PT Astra Serif"/>
          <w:b/>
          <w:sz w:val="26"/>
        </w:rPr>
        <w:t>Кому и чем помогли ср</w:t>
      </w:r>
      <w:r>
        <w:rPr>
          <w:rFonts w:ascii="PT Astra Serif" w:eastAsia="PT Astra Serif" w:hAnsi="PT Astra Serif" w:cs="PT Astra Serif"/>
          <w:b/>
          <w:sz w:val="26"/>
        </w:rPr>
        <w:t>едства?</w:t>
      </w:r>
    </w:p>
    <w:p w:rsidR="00A12F91" w:rsidRDefault="00C7719E">
      <w:pPr>
        <w:jc w:val="both"/>
      </w:pPr>
      <w:r>
        <w:rPr>
          <w:rFonts w:ascii="PT Astra Serif" w:eastAsia="PT Astra Serif" w:hAnsi="PT Astra Serif" w:cs="PT Astra Serif"/>
          <w:sz w:val="26"/>
        </w:rPr>
        <w:t>Спрос на займы был высоким среди предпринимателей самых разных сфер. Наибольший объем средств получили компании сферы услуг (36%), производства и строительства (26%), торговли (23%) и сельского хозяйства (15%).</w:t>
      </w:r>
    </w:p>
    <w:p w:rsidR="00A12F91" w:rsidRDefault="00C7719E">
      <w:pPr>
        <w:jc w:val="both"/>
      </w:pPr>
      <w:r>
        <w:rPr>
          <w:rFonts w:ascii="PT Astra Serif" w:eastAsia="PT Astra Serif" w:hAnsi="PT Astra Serif" w:cs="PT Astra Serif"/>
          <w:sz w:val="26"/>
        </w:rPr>
        <w:t>Особое внимание фонд уделил начинающи</w:t>
      </w:r>
      <w:r>
        <w:rPr>
          <w:rFonts w:ascii="PT Astra Serif" w:eastAsia="PT Astra Serif" w:hAnsi="PT Astra Serif" w:cs="PT Astra Serif"/>
          <w:sz w:val="26"/>
        </w:rPr>
        <w:t>м бизнесменам – им выдали 61 займ на 130 млн рублей, из которых 59 млн. рублей направлено на приобретение оборудования. Например, индивидуальный предприниматель Максим Рудов смог приобрести трактор и создать два новых рабочих места, а Константин Менжулин з</w:t>
      </w:r>
      <w:r>
        <w:rPr>
          <w:rFonts w:ascii="PT Astra Serif" w:eastAsia="PT Astra Serif" w:hAnsi="PT Astra Serif" w:cs="PT Astra Serif"/>
          <w:sz w:val="26"/>
        </w:rPr>
        <w:t>апустил бизнес по грузоперевозкам, купив прицеп-рефрижератор.</w:t>
      </w:r>
    </w:p>
    <w:p w:rsidR="00A12F91" w:rsidRDefault="00C7719E">
      <w:pPr>
        <w:jc w:val="both"/>
        <w:rPr>
          <w:b/>
        </w:rPr>
      </w:pPr>
      <w:r>
        <w:rPr>
          <w:rFonts w:ascii="PT Astra Serif" w:eastAsia="PT Astra Serif" w:hAnsi="PT Astra Serif" w:cs="PT Astra Serif"/>
          <w:b/>
          <w:sz w:val="26"/>
        </w:rPr>
        <w:t>Льготы для приоритетных проектов</w:t>
      </w:r>
    </w:p>
    <w:p w:rsidR="00A12F91" w:rsidRDefault="00C7719E">
      <w:pPr>
        <w:jc w:val="both"/>
        <w:rPr>
          <w:rFonts w:ascii="PT Astra Serif" w:eastAsia="PT Astra Serif" w:hAnsi="PT Astra Serif" w:cs="PT Astra Serif"/>
          <w:sz w:val="26"/>
        </w:rPr>
      </w:pPr>
      <w:r>
        <w:rPr>
          <w:rFonts w:ascii="PT Astra Serif" w:eastAsia="PT Astra Serif" w:hAnsi="PT Astra Serif" w:cs="PT Astra Serif"/>
          <w:sz w:val="26"/>
        </w:rPr>
        <w:t>Более 1 млрд рублей (75 % всех выданных средств) предприниматели привлекли по минимальным ставкам. Такие условия стали возможны благодаря расширению перечня прио</w:t>
      </w:r>
      <w:r>
        <w:rPr>
          <w:rFonts w:ascii="PT Astra Serif" w:eastAsia="PT Astra Serif" w:hAnsi="PT Astra Serif" w:cs="PT Astra Serif"/>
          <w:sz w:val="26"/>
        </w:rPr>
        <w:t>ритетных направлений. Одним из самых популярных из них в 2025 году стало женское предпринимательство, в рамках которого 91 предпринимательница привлекла порядка 270 млн рублей, 76 млн. рублей из которых направлены в инвестиции. На эти средства, например, С</w:t>
      </w:r>
      <w:r>
        <w:rPr>
          <w:rFonts w:ascii="PT Astra Serif" w:eastAsia="PT Astra Serif" w:hAnsi="PT Astra Serif" w:cs="PT Astra Serif"/>
          <w:sz w:val="26"/>
        </w:rPr>
        <w:t>ветлана Измайлова открыла кафе в Яровом, а Анастасия Закора расширила производство полезных кондитерских изделей под маркой «АлтайЭкоПродукт».</w:t>
      </w:r>
    </w:p>
    <w:p w:rsidR="00A12F91" w:rsidRDefault="00C7719E">
      <w:pPr>
        <w:jc w:val="both"/>
        <w:rPr>
          <w:b/>
        </w:rPr>
      </w:pPr>
      <w:r>
        <w:rPr>
          <w:rFonts w:ascii="PT Astra Serif" w:eastAsia="PT Astra Serif" w:hAnsi="PT Astra Serif" w:cs="PT Astra Serif"/>
          <w:b/>
          <w:sz w:val="26"/>
        </w:rPr>
        <w:t>Планы на 2026 год</w:t>
      </w:r>
    </w:p>
    <w:p w:rsidR="00A12F91" w:rsidRDefault="00C7719E">
      <w:pPr>
        <w:jc w:val="both"/>
      </w:pPr>
      <w:r>
        <w:rPr>
          <w:rFonts w:ascii="PT Astra Serif" w:eastAsia="PT Astra Serif" w:hAnsi="PT Astra Serif" w:cs="PT Astra Serif"/>
          <w:sz w:val="26"/>
        </w:rPr>
        <w:t xml:space="preserve">Предоставление займов на выгодных условиях будет продолжаться. Ставка для проектов, входящих в </w:t>
      </w:r>
      <w:r>
        <w:rPr>
          <w:rFonts w:ascii="PT Astra Serif" w:eastAsia="PT Astra Serif" w:hAnsi="PT Astra Serif" w:cs="PT Astra Serif"/>
          <w:sz w:val="26"/>
        </w:rPr>
        <w:t>приоритетный перечень, в настоящее время составляет 8 % годовых, для остальных заемщиков – 12,5 %, и их размер зависит от ключевой ставки Центробанка России. Получить подробную консультацию об условиях предоставления займов можно по телефону (3852) 99-64-0</w:t>
      </w:r>
      <w:r>
        <w:rPr>
          <w:rFonts w:ascii="PT Astra Serif" w:eastAsia="PT Astra Serif" w:hAnsi="PT Astra Serif" w:cs="PT Astra Serif"/>
          <w:sz w:val="26"/>
        </w:rPr>
        <w:t>6, на сайте www.afmz.ru или по адресу: г. Барнаул, ул. Мало-Тобольская, 19.</w:t>
      </w:r>
    </w:p>
    <w:sectPr w:rsidR="00A12F91" w:rsidSect="00AF26F3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19E" w:rsidRDefault="00C7719E">
      <w:pPr>
        <w:spacing w:after="0" w:line="240" w:lineRule="auto"/>
      </w:pPr>
      <w:r>
        <w:separator/>
      </w:r>
    </w:p>
  </w:endnote>
  <w:endnote w:type="continuationSeparator" w:id="0">
    <w:p w:rsidR="00C7719E" w:rsidRDefault="00C7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19E" w:rsidRDefault="00C7719E">
      <w:pPr>
        <w:spacing w:after="0" w:line="240" w:lineRule="auto"/>
      </w:pPr>
      <w:r>
        <w:separator/>
      </w:r>
    </w:p>
  </w:footnote>
  <w:footnote w:type="continuationSeparator" w:id="0">
    <w:p w:rsidR="00C7719E" w:rsidRDefault="00C77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E7BC2"/>
    <w:multiLevelType w:val="hybridMultilevel"/>
    <w:tmpl w:val="41B423E4"/>
    <w:lvl w:ilvl="0" w:tplc="3F481E2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 w:tplc="F34E771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/>
      </w:rPr>
    </w:lvl>
    <w:lvl w:ilvl="2" w:tplc="D62CF2F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/>
      </w:rPr>
    </w:lvl>
    <w:lvl w:ilvl="3" w:tplc="787CC7F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C3F63DC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/>
      </w:rPr>
    </w:lvl>
    <w:lvl w:ilvl="5" w:tplc="EE00F66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/>
      </w:rPr>
    </w:lvl>
    <w:lvl w:ilvl="6" w:tplc="9276404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8228A54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/>
      </w:rPr>
    </w:lvl>
    <w:lvl w:ilvl="8" w:tplc="0A12D4D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/>
      </w:rPr>
    </w:lvl>
  </w:abstractNum>
  <w:abstractNum w:abstractNumId="1" w15:restartNumberingAfterBreak="0">
    <w:nsid w:val="1B344A5F"/>
    <w:multiLevelType w:val="hybridMultilevel"/>
    <w:tmpl w:val="BF187288"/>
    <w:lvl w:ilvl="0" w:tplc="4AAAE23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 w:tplc="1DC4299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/>
      </w:rPr>
    </w:lvl>
    <w:lvl w:ilvl="2" w:tplc="7CCAC76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/>
      </w:rPr>
    </w:lvl>
    <w:lvl w:ilvl="3" w:tplc="3D14905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D460E98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/>
      </w:rPr>
    </w:lvl>
    <w:lvl w:ilvl="5" w:tplc="53180EE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/>
      </w:rPr>
    </w:lvl>
    <w:lvl w:ilvl="6" w:tplc="2FB21BD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64127DE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/>
      </w:rPr>
    </w:lvl>
    <w:lvl w:ilvl="8" w:tplc="8188D2C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/>
      </w:rPr>
    </w:lvl>
  </w:abstractNum>
  <w:abstractNum w:abstractNumId="2" w15:restartNumberingAfterBreak="0">
    <w:nsid w:val="35B63A02"/>
    <w:multiLevelType w:val="hybridMultilevel"/>
    <w:tmpl w:val="49F0D284"/>
    <w:lvl w:ilvl="0" w:tplc="C922B1B0">
      <w:start w:val="1"/>
      <w:numFmt w:val="decimal"/>
      <w:lvlText w:val="%1."/>
      <w:lvlJc w:val="right"/>
      <w:pPr>
        <w:ind w:left="709" w:hanging="360"/>
      </w:pPr>
    </w:lvl>
    <w:lvl w:ilvl="1" w:tplc="5410756E">
      <w:start w:val="1"/>
      <w:numFmt w:val="decimal"/>
      <w:lvlText w:val="%2."/>
      <w:lvlJc w:val="right"/>
      <w:pPr>
        <w:ind w:left="1429" w:hanging="360"/>
      </w:pPr>
    </w:lvl>
    <w:lvl w:ilvl="2" w:tplc="99D88DC0">
      <w:start w:val="1"/>
      <w:numFmt w:val="decimal"/>
      <w:lvlText w:val="%3."/>
      <w:lvlJc w:val="right"/>
      <w:pPr>
        <w:ind w:left="2149" w:hanging="180"/>
      </w:pPr>
    </w:lvl>
    <w:lvl w:ilvl="3" w:tplc="AAFABCFC">
      <w:start w:val="1"/>
      <w:numFmt w:val="decimal"/>
      <w:lvlText w:val="%4."/>
      <w:lvlJc w:val="right"/>
      <w:pPr>
        <w:ind w:left="2869" w:hanging="360"/>
      </w:pPr>
    </w:lvl>
    <w:lvl w:ilvl="4" w:tplc="8D30F58E">
      <w:start w:val="1"/>
      <w:numFmt w:val="decimal"/>
      <w:lvlText w:val="%5."/>
      <w:lvlJc w:val="right"/>
      <w:pPr>
        <w:ind w:left="3589" w:hanging="360"/>
      </w:pPr>
    </w:lvl>
    <w:lvl w:ilvl="5" w:tplc="FC3400B2">
      <w:start w:val="1"/>
      <w:numFmt w:val="decimal"/>
      <w:lvlText w:val="%6."/>
      <w:lvlJc w:val="right"/>
      <w:pPr>
        <w:ind w:left="4309" w:hanging="180"/>
      </w:pPr>
    </w:lvl>
    <w:lvl w:ilvl="6" w:tplc="1FBE2BB8">
      <w:start w:val="1"/>
      <w:numFmt w:val="decimal"/>
      <w:lvlText w:val="%7."/>
      <w:lvlJc w:val="right"/>
      <w:pPr>
        <w:ind w:left="5029" w:hanging="360"/>
      </w:pPr>
    </w:lvl>
    <w:lvl w:ilvl="7" w:tplc="AECECA78">
      <w:start w:val="1"/>
      <w:numFmt w:val="decimal"/>
      <w:lvlText w:val="%8."/>
      <w:lvlJc w:val="right"/>
      <w:pPr>
        <w:ind w:left="5749" w:hanging="360"/>
      </w:pPr>
    </w:lvl>
    <w:lvl w:ilvl="8" w:tplc="E03AA8FA">
      <w:start w:val="1"/>
      <w:numFmt w:val="decimal"/>
      <w:lvlText w:val="%9."/>
      <w:lvlJc w:val="right"/>
      <w:pPr>
        <w:ind w:left="6469" w:hanging="180"/>
      </w:pPr>
    </w:lvl>
  </w:abstractNum>
  <w:abstractNum w:abstractNumId="3" w15:restartNumberingAfterBreak="0">
    <w:nsid w:val="4C856033"/>
    <w:multiLevelType w:val="hybridMultilevel"/>
    <w:tmpl w:val="A6D49AD4"/>
    <w:lvl w:ilvl="0" w:tplc="5BBA599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  <w:color w:val="0000EE"/>
        <w:sz w:val="24"/>
      </w:rPr>
    </w:lvl>
    <w:lvl w:ilvl="1" w:tplc="C4D49AC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/>
        <w:color w:val="0000EE"/>
        <w:sz w:val="24"/>
      </w:rPr>
    </w:lvl>
    <w:lvl w:ilvl="2" w:tplc="5F70A90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/>
        <w:color w:val="0000EE"/>
        <w:sz w:val="24"/>
      </w:rPr>
    </w:lvl>
    <w:lvl w:ilvl="3" w:tplc="7D0CA5B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  <w:color w:val="0000EE"/>
        <w:sz w:val="24"/>
      </w:rPr>
    </w:lvl>
    <w:lvl w:ilvl="4" w:tplc="73564F3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/>
        <w:color w:val="0000EE"/>
        <w:sz w:val="24"/>
      </w:rPr>
    </w:lvl>
    <w:lvl w:ilvl="5" w:tplc="7D60386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/>
        <w:color w:val="0000EE"/>
        <w:sz w:val="24"/>
      </w:rPr>
    </w:lvl>
    <w:lvl w:ilvl="6" w:tplc="19DA369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  <w:color w:val="0000EE"/>
        <w:sz w:val="24"/>
      </w:rPr>
    </w:lvl>
    <w:lvl w:ilvl="7" w:tplc="3286C3B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/>
        <w:color w:val="0000EE"/>
        <w:sz w:val="24"/>
      </w:rPr>
    </w:lvl>
    <w:lvl w:ilvl="8" w:tplc="506A5DF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/>
        <w:color w:val="0000EE"/>
        <w:sz w:val="24"/>
      </w:rPr>
    </w:lvl>
  </w:abstractNum>
  <w:abstractNum w:abstractNumId="4" w15:restartNumberingAfterBreak="0">
    <w:nsid w:val="594149EF"/>
    <w:multiLevelType w:val="hybridMultilevel"/>
    <w:tmpl w:val="341204DE"/>
    <w:lvl w:ilvl="0" w:tplc="FB0C85AE">
      <w:start w:val="1"/>
      <w:numFmt w:val="decimal"/>
      <w:lvlText w:val="%1."/>
      <w:lvlJc w:val="left"/>
    </w:lvl>
    <w:lvl w:ilvl="1" w:tplc="03ECD8AA">
      <w:start w:val="1"/>
      <w:numFmt w:val="lowerLetter"/>
      <w:lvlText w:val="%2."/>
      <w:lvlJc w:val="left"/>
      <w:pPr>
        <w:ind w:left="1440" w:hanging="360"/>
      </w:pPr>
    </w:lvl>
    <w:lvl w:ilvl="2" w:tplc="8DAC82FC">
      <w:start w:val="1"/>
      <w:numFmt w:val="lowerRoman"/>
      <w:lvlText w:val="%3."/>
      <w:lvlJc w:val="right"/>
      <w:pPr>
        <w:ind w:left="2160" w:hanging="180"/>
      </w:pPr>
    </w:lvl>
    <w:lvl w:ilvl="3" w:tplc="96A816D6">
      <w:start w:val="1"/>
      <w:numFmt w:val="decimal"/>
      <w:lvlText w:val="%4."/>
      <w:lvlJc w:val="left"/>
      <w:pPr>
        <w:ind w:left="2880" w:hanging="360"/>
      </w:pPr>
    </w:lvl>
    <w:lvl w:ilvl="4" w:tplc="58566DC8">
      <w:start w:val="1"/>
      <w:numFmt w:val="lowerLetter"/>
      <w:lvlText w:val="%5."/>
      <w:lvlJc w:val="left"/>
      <w:pPr>
        <w:ind w:left="3600" w:hanging="360"/>
      </w:pPr>
    </w:lvl>
    <w:lvl w:ilvl="5" w:tplc="25EC3FC0">
      <w:start w:val="1"/>
      <w:numFmt w:val="lowerRoman"/>
      <w:lvlText w:val="%6."/>
      <w:lvlJc w:val="right"/>
      <w:pPr>
        <w:ind w:left="4320" w:hanging="180"/>
      </w:pPr>
    </w:lvl>
    <w:lvl w:ilvl="6" w:tplc="17B26C0E">
      <w:start w:val="1"/>
      <w:numFmt w:val="decimal"/>
      <w:lvlText w:val="%7."/>
      <w:lvlJc w:val="left"/>
      <w:pPr>
        <w:ind w:left="5040" w:hanging="360"/>
      </w:pPr>
    </w:lvl>
    <w:lvl w:ilvl="7" w:tplc="CCBE33E8">
      <w:start w:val="1"/>
      <w:numFmt w:val="lowerLetter"/>
      <w:lvlText w:val="%8."/>
      <w:lvlJc w:val="left"/>
      <w:pPr>
        <w:ind w:left="5760" w:hanging="360"/>
      </w:pPr>
    </w:lvl>
    <w:lvl w:ilvl="8" w:tplc="BF0E32C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05ED6"/>
    <w:multiLevelType w:val="hybridMultilevel"/>
    <w:tmpl w:val="2878C700"/>
    <w:lvl w:ilvl="0" w:tplc="04966A6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  <w:color w:val="000000"/>
        <w:sz w:val="24"/>
      </w:rPr>
    </w:lvl>
    <w:lvl w:ilvl="1" w:tplc="64383A7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/>
        <w:color w:val="000000"/>
        <w:sz w:val="24"/>
      </w:rPr>
    </w:lvl>
    <w:lvl w:ilvl="2" w:tplc="20025C1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/>
        <w:color w:val="000000"/>
        <w:sz w:val="24"/>
      </w:rPr>
    </w:lvl>
    <w:lvl w:ilvl="3" w:tplc="1E920CB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  <w:color w:val="000000"/>
        <w:sz w:val="24"/>
      </w:rPr>
    </w:lvl>
    <w:lvl w:ilvl="4" w:tplc="1F14CE3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/>
        <w:color w:val="000000"/>
        <w:sz w:val="24"/>
      </w:rPr>
    </w:lvl>
    <w:lvl w:ilvl="5" w:tplc="3294DDC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/>
        <w:color w:val="000000"/>
        <w:sz w:val="24"/>
      </w:rPr>
    </w:lvl>
    <w:lvl w:ilvl="6" w:tplc="8BB2AA9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  <w:color w:val="000000"/>
        <w:sz w:val="24"/>
      </w:rPr>
    </w:lvl>
    <w:lvl w:ilvl="7" w:tplc="1AFED11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/>
        <w:color w:val="000000"/>
        <w:sz w:val="24"/>
      </w:rPr>
    </w:lvl>
    <w:lvl w:ilvl="8" w:tplc="2398D91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/>
        <w:color w:val="000000"/>
        <w:sz w:val="24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F91"/>
    <w:rsid w:val="00A12F91"/>
    <w:rsid w:val="00AF26F3"/>
    <w:rsid w:val="00C7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E8384"/>
  <w15:docId w15:val="{A1650A2C-7AE7-4550-891F-F6A3D904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basedOn w:val="a0"/>
    <w:uiPriority w:val="99"/>
    <w:semiHidden/>
    <w:unhideWhenUsed/>
    <w:rPr>
      <w:color w:val="0000FF"/>
      <w:u w:val="single"/>
    </w:r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c">
    <w:name w:val="Strong"/>
    <w:basedOn w:val="a0"/>
    <w:uiPriority w:val="22"/>
    <w:qFormat/>
    <w:rPr>
      <w:b/>
      <w:bCs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User_501</dc:creator>
  <cp:keywords/>
  <dc:description/>
  <cp:lastModifiedBy>InformRes</cp:lastModifiedBy>
  <cp:revision>11</cp:revision>
  <dcterms:created xsi:type="dcterms:W3CDTF">2026-01-30T02:26:00Z</dcterms:created>
  <dcterms:modified xsi:type="dcterms:W3CDTF">2026-02-19T06:17:00Z</dcterms:modified>
</cp:coreProperties>
</file>