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019" w:rsidRDefault="00E56019" w:rsidP="00E56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E56019">
        <w:rPr>
          <w:rFonts w:ascii="Times New Roman" w:hAnsi="Times New Roman" w:cs="Times New Roman"/>
          <w:sz w:val="28"/>
          <w:szCs w:val="28"/>
        </w:rPr>
        <w:t xml:space="preserve">В адрес налогоплательщиков – физических лиц направлены </w:t>
      </w:r>
    </w:p>
    <w:p w:rsidR="00E56019" w:rsidRPr="00E56019" w:rsidRDefault="00E56019" w:rsidP="00E56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E56019">
        <w:rPr>
          <w:rFonts w:ascii="Times New Roman" w:hAnsi="Times New Roman" w:cs="Times New Roman"/>
          <w:sz w:val="28"/>
          <w:szCs w:val="28"/>
        </w:rPr>
        <w:t>налоговые уведомления</w:t>
      </w:r>
    </w:p>
    <w:p w:rsidR="00681CDA" w:rsidRDefault="00E56019" w:rsidP="00E560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Алтайского края</w:t>
      </w:r>
      <w:r w:rsidRPr="00E56019">
        <w:rPr>
          <w:rFonts w:ascii="Times New Roman" w:hAnsi="Times New Roman" w:cs="Times New Roman"/>
          <w:sz w:val="28"/>
          <w:szCs w:val="28"/>
        </w:rPr>
        <w:t xml:space="preserve"> началась ежегодная рассылка уведомлений на оплату имущественных налогов физических лиц. </w:t>
      </w:r>
    </w:p>
    <w:p w:rsidR="00415A0C" w:rsidRDefault="00681CDA" w:rsidP="00E56019">
      <w:pPr>
        <w:jc w:val="both"/>
        <w:rPr>
          <w:rFonts w:ascii="Times New Roman" w:hAnsi="Times New Roman" w:cs="Times New Roman"/>
          <w:sz w:val="28"/>
          <w:szCs w:val="28"/>
        </w:rPr>
      </w:pPr>
      <w:r w:rsidRPr="00681CDA">
        <w:rPr>
          <w:rFonts w:ascii="Times New Roman" w:hAnsi="Times New Roman" w:cs="Times New Roman"/>
          <w:sz w:val="28"/>
          <w:szCs w:val="28"/>
        </w:rPr>
        <w:t xml:space="preserve">Пользователи «Личного кабинета налогоплательщика для физических лиц» уже получили уведомления на уплату налогов за 2024 год. Также уведомления выгружены на портал </w:t>
      </w:r>
      <w:proofErr w:type="spellStart"/>
      <w:r w:rsidRPr="00681CD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681CDA">
        <w:rPr>
          <w:rFonts w:ascii="Times New Roman" w:hAnsi="Times New Roman" w:cs="Times New Roman"/>
          <w:sz w:val="28"/>
          <w:szCs w:val="28"/>
        </w:rPr>
        <w:t>, но только тем, кто направил соответствующее согласие. Всем, кто не использует электронные сервисы, налоговые уведомления будут направ</w:t>
      </w:r>
      <w:r>
        <w:rPr>
          <w:rFonts w:ascii="Times New Roman" w:hAnsi="Times New Roman" w:cs="Times New Roman"/>
          <w:sz w:val="28"/>
          <w:szCs w:val="28"/>
        </w:rPr>
        <w:t xml:space="preserve">лены почтой заказными письмами. </w:t>
      </w:r>
    </w:p>
    <w:p w:rsidR="00E56019" w:rsidRPr="00E56019" w:rsidRDefault="00E56019" w:rsidP="00E56019">
      <w:pPr>
        <w:jc w:val="both"/>
        <w:rPr>
          <w:rFonts w:ascii="Times New Roman" w:hAnsi="Times New Roman" w:cs="Times New Roman"/>
          <w:sz w:val="28"/>
          <w:szCs w:val="28"/>
        </w:rPr>
      </w:pPr>
      <w:r w:rsidRPr="00E56019">
        <w:rPr>
          <w:rFonts w:ascii="Times New Roman" w:hAnsi="Times New Roman" w:cs="Times New Roman"/>
          <w:sz w:val="28"/>
          <w:szCs w:val="28"/>
        </w:rPr>
        <w:t>Налоговые уведомления адресованы владельцам налогооблагаемого имущества: транспортных средств, земельных участков, объектов капитального строительства за период владения в течение 2024 года.</w:t>
      </w:r>
    </w:p>
    <w:p w:rsidR="00681CDA" w:rsidRPr="00681CDA" w:rsidRDefault="00681CDA" w:rsidP="00681CDA">
      <w:pPr>
        <w:jc w:val="both"/>
        <w:rPr>
          <w:rFonts w:ascii="Times New Roman" w:hAnsi="Times New Roman" w:cs="Times New Roman"/>
          <w:sz w:val="28"/>
          <w:szCs w:val="28"/>
        </w:rPr>
      </w:pPr>
      <w:r w:rsidRPr="00681CDA">
        <w:rPr>
          <w:rFonts w:ascii="Times New Roman" w:hAnsi="Times New Roman" w:cs="Times New Roman"/>
          <w:sz w:val="28"/>
          <w:szCs w:val="28"/>
        </w:rPr>
        <w:t>Важно помнить, что плательщиками имущественных налогов признаются физические лица любого возраста, обладающие правом собственности на имущество или земельные участки. Соответственно, несовершеннолетним детям, имеющим в собственности имущество (доли в имуществе), подлежащее налогообложению, также осуществлена рассылка налоговых уведомлений в электронном виде в Личный кабинет или по почте на адрес места регистрации. На каждого налогоплательщика формируется отдельное налоговое уведомление. Уплачиваются налоги также отдельными платежами – за родителя и за ребенка.</w:t>
      </w:r>
    </w:p>
    <w:p w:rsidR="00681CDA" w:rsidRPr="00E56019" w:rsidRDefault="00681CDA" w:rsidP="00681CDA">
      <w:pPr>
        <w:jc w:val="both"/>
        <w:rPr>
          <w:rFonts w:ascii="Times New Roman" w:hAnsi="Times New Roman" w:cs="Times New Roman"/>
          <w:sz w:val="28"/>
          <w:szCs w:val="28"/>
        </w:rPr>
      </w:pPr>
      <w:r w:rsidRPr="00681CDA">
        <w:rPr>
          <w:rFonts w:ascii="Times New Roman" w:hAnsi="Times New Roman" w:cs="Times New Roman"/>
          <w:sz w:val="28"/>
          <w:szCs w:val="28"/>
        </w:rPr>
        <w:t>В целях своевременной уплаты имущественных налогов за несовершеннолетних детей налоговая служба рекомендует родителям получить доступ к Личному кабинету детей и подключить опцию «Семейный доступ», которая позволяет просматривать и оплачивать платежные документы ребенка из Личного кабинета родителя.</w:t>
      </w:r>
    </w:p>
    <w:p w:rsidR="00E56019" w:rsidRPr="00E56019" w:rsidRDefault="00E56019" w:rsidP="00E56019">
      <w:pPr>
        <w:jc w:val="both"/>
        <w:rPr>
          <w:rFonts w:ascii="Times New Roman" w:hAnsi="Times New Roman" w:cs="Times New Roman"/>
          <w:sz w:val="28"/>
          <w:szCs w:val="28"/>
        </w:rPr>
      </w:pPr>
      <w:r w:rsidRPr="00E56019">
        <w:rPr>
          <w:rFonts w:ascii="Times New Roman" w:hAnsi="Times New Roman" w:cs="Times New Roman"/>
          <w:sz w:val="28"/>
          <w:szCs w:val="28"/>
        </w:rPr>
        <w:t>В случае неполучения до 1 ноября 2025 года налогового уведомления об оплате имущественных налогов, а также обнаружения в уведомлении некорректных данных налогоплательщику следует обратиться в налоговую инспекцию лично, направить сообщение через электронный сервис «Обратиться в ФНС России» или «Личный кабинет налогоплательщика для физических лиц».</w:t>
      </w:r>
    </w:p>
    <w:p w:rsidR="004B475C" w:rsidRPr="00E56019" w:rsidRDefault="00243273" w:rsidP="00E560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Напоминаем, что с</w:t>
      </w:r>
      <w:bookmarkStart w:id="0" w:name="_GoBack"/>
      <w:bookmarkEnd w:id="0"/>
      <w:r w:rsidR="00E56019" w:rsidRPr="00E56019">
        <w:rPr>
          <w:rFonts w:ascii="Times New Roman" w:hAnsi="Times New Roman" w:cs="Times New Roman"/>
          <w:sz w:val="28"/>
          <w:szCs w:val="28"/>
        </w:rPr>
        <w:t>рок уплаты имущественных налогов за 2024 год – не позднее 1 декабря 2025 года.</w:t>
      </w:r>
    </w:p>
    <w:sectPr w:rsidR="004B475C" w:rsidRPr="00E56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19"/>
    <w:rsid w:val="00243273"/>
    <w:rsid w:val="00415A0C"/>
    <w:rsid w:val="004B475C"/>
    <w:rsid w:val="00644B9D"/>
    <w:rsid w:val="00681CDA"/>
    <w:rsid w:val="00E5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9DB21-113C-473D-814C-27C73D56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Жильцова Наталья Викторовна</dc:creator>
  <cp:keywords/>
  <dc:description/>
  <cp:lastModifiedBy>Краева Оксана Викторовна</cp:lastModifiedBy>
  <cp:revision>5</cp:revision>
  <dcterms:created xsi:type="dcterms:W3CDTF">2025-09-30T05:02:00Z</dcterms:created>
  <dcterms:modified xsi:type="dcterms:W3CDTF">2025-10-06T09:21:00Z</dcterms:modified>
</cp:coreProperties>
</file>