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A344B" w:rsidRPr="00783DCE" w:rsidRDefault="007D42D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24960">
        <w:rPr>
          <w:rFonts w:ascii="Times New Roman" w:hAnsi="Times New Roman" w:cs="Times New Roman"/>
          <w:bCs/>
          <w:sz w:val="28"/>
          <w:szCs w:val="28"/>
        </w:rPr>
        <w:t>9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821B3" w:rsidRPr="00C55C97" w:rsidRDefault="004821B3" w:rsidP="004821B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>Как узнать и пересмотреть кадастровую стоимость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bookmarkStart w:id="0" w:name="kadastrovaya_stoim"/>
      <w:bookmarkEnd w:id="0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недвижимости, в соответствии с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9" w:history="1">
        <w:r w:rsidRPr="00F35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методическими указаниями</w:t>
        </w:r>
      </w:hyperlink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 государственной кадастровой 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Полномочиями, связанными с определением кадастровой стоимости,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на территории Алтайского края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наделен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бюджетное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 «Алтайский центр недвижимости и государственной кадастровой оценки»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Алтайскому краю информирует, что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ознакомиться со сведениями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используемыми при определении кадастровой стоимости и формируемыми в результате ее определения можно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(</w:t>
      </w:r>
      <w:hyperlink r:id="rId10" w:history="1">
        <w:r w:rsidRPr="00F359AD"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 в сети «Интернет» в разделе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«Фонд данных государственной кадастровой оценки» подразделе «Поиск по кадастровому номеру»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Получить сведения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 кадастровой стоимости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на определенную дату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Госуслуги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«С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Получить сведения об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кадастровой стоимости можно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также на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разделе «Сервисы» 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11" w:history="1"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online</w:t>
        </w:r>
        <w:proofErr w:type="spellEnd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случае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несогласия с величиной кадастровой стоимости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заинтересованное лицо вправе обратиться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бюджетное учреждение с заявлением 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с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01.01.2023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крае действует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механизм установления кадастровой стоимости в размере рыночной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краевом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бюджетном учреждении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предусмотренный статьей 22.1 Федерального закона «О государственной кадастровой оценке».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соответствии с данным механизмом д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ля установления кадастровой стоимости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объекта недвижимости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размере рыночной стоимости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бюджетное учреждение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подается соответствующее заявление.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Заявление об установлении кадастровой стоимости объекта недвижимости в размере его рыночной стоимости в соответствии с положениями Федерального закона «О государственной кадастровой оценке» рассматривается в течение 30-ти </w:t>
      </w: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 xml:space="preserve">календарных дней с даты его поступления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бюджетное </w:t>
      </w: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учреждение. Форма заявления, информация о составе документов, прилагаемых к заявлению, порядке подачи заявления размещены на официальном сайте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учреждения</w:t>
      </w:r>
      <w:r w:rsidRPr="002B3E1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На основании заявления бюджетным учреждением может быть принято решение об установлении кадастровой стоимости объекта недвижимости в размере его рыночной стоимости или решение об отказе в установлении кадастровой стоимости.</w:t>
      </w:r>
    </w:p>
    <w:p w:rsidR="004821B3" w:rsidRPr="002B3E1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«Сведения о кадастровой стоимости, 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указанные в</w:t>
      </w: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и</w:t>
      </w: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об установлении кадастровой стоимости объекта недвижимости в размере его рыночной стоимости, внос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ятся филиалом</w:t>
      </w:r>
      <w:r w:rsidRPr="008814D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в Единый государственный реестр недвижимости в срок не более пяти рабочих дней с даты поступления решения»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. </w:t>
      </w:r>
      <w:r w:rsidRPr="006F14A3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Кроме кадастровой стоимости в реестр вносится дата начала ее применения. В соответствии с федеральным законом, кадастровая стоимость, установленная решением, применяется с 1 января года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,</w:t>
      </w:r>
      <w:r w:rsidRPr="006F14A3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в котором подано заявление в бюджетное  учреждение»,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- сообщила начальник отдела определения кадастровой стоимости филиала публично-правовой компании «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 по Алтайскому краю </w:t>
      </w:r>
      <w:r w:rsidRPr="0088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</w:t>
      </w:r>
      <w:proofErr w:type="spellStart"/>
      <w:r w:rsidRPr="0088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Сердюкова</w:t>
      </w:r>
      <w:proofErr w:type="spellEnd"/>
      <w:r w:rsidRPr="0088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1B3" w:rsidRPr="00EB6948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EB6948">
        <w:rPr>
          <w:rFonts w:ascii="Times New Roman" w:eastAsia="Times New Roman" w:hAnsi="Times New Roman" w:cs="Times New Roman"/>
          <w:b/>
          <w:i/>
          <w:color w:val="292C2F"/>
          <w:sz w:val="28"/>
          <w:szCs w:val="28"/>
          <w:lang w:eastAsia="ru-RU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</w:t>
      </w: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в соответствии с </w:t>
      </w:r>
      <w:hyperlink r:id="rId12" w:history="1">
        <w:r w:rsidRPr="00EB69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методическими указаниями</w:t>
        </w:r>
      </w:hyperlink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proofErr w:type="gramStart"/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</w:t>
      </w:r>
      <w:proofErr w:type="gramEnd"/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государственной кадастровой </w:t>
      </w:r>
    </w:p>
    <w:p w:rsidR="004821B3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Полномочиями, связанными с определением кадастровой стоимости, на территории Алтайского края наделено краевое бюджетное </w:t>
      </w:r>
      <w:r w:rsidRPr="00EB694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учреждение «Алтайский центр недвижимости и государственной кадастровой оценки»</w:t>
      </w: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Алтайскому краю информирует, что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ознакомиться со сведениями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используемыми при определении кадастровой стоимости и формируемыми в результате ее определения можно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(</w:t>
      </w:r>
      <w:hyperlink r:id="rId13" w:history="1">
        <w:r w:rsidRPr="00F359AD"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 в сети «Интернет» в разделе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«Фонд данных государственной кадастровой оценки» подразделе «Поиск по кадастровому номеру»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Получить сведения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 кадастровой стоимости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на определенную дату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Госуслуги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 на официальном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«С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Получить сведения об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кадастровой стоимости можно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также на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сайте </w:t>
      </w:r>
      <w:proofErr w:type="spellStart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разделе «Сервисы» 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14" w:history="1"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online</w:t>
        </w:r>
        <w:proofErr w:type="spellEnd"/>
        <w:r w:rsidRPr="00C55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C55C97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случае </w:t>
      </w:r>
      <w:r w:rsidRPr="00820619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несогласия с величиной кадастровой стоимости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заинтересованное лицо вправе обратиться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краевое </w:t>
      </w:r>
      <w:r w:rsidRPr="00C55C9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бюджетное учреждение с заявлением 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4821B3" w:rsidRPr="00EB6948" w:rsidRDefault="004821B3" w:rsidP="0048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821B3" w:rsidRPr="00EB6948" w:rsidRDefault="004821B3" w:rsidP="00482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 xml:space="preserve">Заявление об установлении кадастровой стоимости объекта недвижимости 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EB694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в течение 30-ти календарных дней </w:t>
      </w:r>
      <w:proofErr w:type="gramStart"/>
      <w:r w:rsidRPr="00EB694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с даты</w:t>
      </w:r>
      <w:proofErr w:type="gramEnd"/>
      <w:r w:rsidRPr="00EB694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его поступления</w:t>
      </w:r>
      <w:r w:rsidRPr="00EB694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краевое бюджетное учреждение. Форма заявления, информация о составе документов, прилагаемых к заявлению, порядке подачи заявления размещены на официальном сайте учреждения.</w:t>
      </w:r>
    </w:p>
    <w:p w:rsidR="004821B3" w:rsidRDefault="004821B3" w:rsidP="0048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B3" w:rsidRDefault="004821B3" w:rsidP="0048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1" w:name="_GoBack"/>
      <w:bookmarkEnd w:id="1"/>
    </w:p>
    <w:sectPr w:rsidR="00421B5E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35" w:rsidRDefault="002B6635">
      <w:pPr>
        <w:spacing w:after="0" w:line="240" w:lineRule="auto"/>
      </w:pPr>
      <w:r>
        <w:separator/>
      </w:r>
    </w:p>
  </w:endnote>
  <w:endnote w:type="continuationSeparator" w:id="0">
    <w:p w:rsidR="002B6635" w:rsidRDefault="002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35" w:rsidRDefault="002B6635">
      <w:pPr>
        <w:spacing w:after="0" w:line="240" w:lineRule="auto"/>
      </w:pPr>
      <w:r>
        <w:separator/>
      </w:r>
    </w:p>
  </w:footnote>
  <w:footnote w:type="continuationSeparator" w:id="0">
    <w:p w:rsidR="002B6635" w:rsidRDefault="002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2D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D42D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upload/Doc/15-upr/2.%20336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upload/Doc/15-upr/2.%20336.docx" TargetMode="External"/><Relationship Id="rId14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2023-06-20T09:53:00Z</dcterms:created>
  <dcterms:modified xsi:type="dcterms:W3CDTF">2023-06-20T09:53:00Z</dcterms:modified>
</cp:coreProperties>
</file>