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rFonts w:eastAsia="Calibri"/>
          <w:b/>
          <w:bCs/>
          <w:szCs w:val="28"/>
        </w:rPr>
        <w:t xml:space="preserve">  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eastAsia="Calibri"/>
          <w:b/>
          <w:bCs/>
          <w:sz w:val="32"/>
          <w:szCs w:val="28"/>
        </w:rPr>
      </w:pPr>
      <w:r>
        <w:rPr>
          <w:rFonts w:eastAsia="Calibri"/>
          <w:b/>
          <w:bCs/>
          <w:sz w:val="32"/>
          <w:szCs w:val="28"/>
        </w:rPr>
      </w:r>
    </w:p>
    <w:p>
      <w:pPr>
        <w:pStyle w:val="Standard"/>
        <w:jc w:val="right"/>
        <w:rPr/>
      </w:pPr>
      <w:r>
        <w:rPr>
          <w:rFonts w:eastAsia="Calibri"/>
          <w:bCs/>
          <w:szCs w:val="28"/>
        </w:rPr>
        <w:t>22.06.2025</w:t>
      </w:r>
    </w:p>
    <w:p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0" w:firstLine="709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center"/>
        <w:rPr/>
      </w:pPr>
      <w:r>
        <w:rPr>
          <w:rStyle w:val="Strong"/>
          <w:rFonts w:cs="Times New Roman"/>
          <w:b/>
          <w:bCs/>
          <w:i w:val="false"/>
          <w:iCs w:val="false"/>
          <w:color w:val="000000"/>
          <w:sz w:val="28"/>
          <w:szCs w:val="28"/>
          <w:lang w:eastAsia="ru-RU"/>
        </w:rPr>
        <w:t>В Алтайском крае установлено 310 зон затопления и подтопления.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cs="Times New Roman"/>
          <w:color w:val="000000"/>
          <w:sz w:val="12"/>
          <w:szCs w:val="12"/>
        </w:rPr>
      </w:r>
    </w:p>
    <w:p>
      <w:pPr>
        <w:pStyle w:val="Style18"/>
        <w:spacing w:lineRule="auto" w:line="240" w:before="0" w:after="0"/>
        <w:ind w:right="0" w:firstLine="737"/>
        <w:jc w:val="both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Согласно данным Единого государственного реестра недвижимости (ЕГРН) на территории Алтайского края установлено 160 зон затопления и 150 зон подтопления. Эксперты ППК «Роскадастр» по Алтайскому краю рассказали, зачем информация о таких зонах вносится в ЕГР</w:t>
      </w:r>
      <w:r>
        <w:rPr>
          <w:rFonts w:cs="Times New Roman"/>
          <w:b/>
          <w:bCs/>
          <w:sz w:val="24"/>
          <w:szCs w:val="24"/>
        </w:rPr>
        <w:t>Н.</w:t>
      </w:r>
    </w:p>
    <w:p>
      <w:pPr>
        <w:pStyle w:val="Style18"/>
        <w:spacing w:lineRule="auto" w:line="240" w:before="0" w:after="0"/>
        <w:ind w:right="0" w:firstLine="737"/>
        <w:jc w:val="both"/>
        <w:rPr/>
      </w:pPr>
      <w:r>
        <w:rPr>
          <w:rFonts w:cs="Times New Roman"/>
          <w:b w:val="false"/>
          <w:bCs w:val="false"/>
          <w:sz w:val="24"/>
          <w:szCs w:val="24"/>
        </w:rPr>
        <w:t xml:space="preserve">По данным </w:t>
      </w:r>
      <w:hyperlink r:id="rId3">
        <w:r>
          <w:rPr>
            <w:rStyle w:val="-"/>
            <w:rFonts w:cs="Times New Roman"/>
            <w:b w:val="false"/>
            <w:bCs w:val="false"/>
            <w:sz w:val="24"/>
            <w:szCs w:val="24"/>
          </w:rPr>
          <w:t>официального сайта правительства Алтайского края</w:t>
        </w:r>
      </w:hyperlink>
      <w:r>
        <w:rPr>
          <w:rFonts w:cs="Times New Roman"/>
          <w:b w:val="false"/>
          <w:bCs w:val="false"/>
          <w:sz w:val="24"/>
          <w:szCs w:val="24"/>
        </w:rPr>
        <w:t xml:space="preserve"> на территории региона риску подтопления (затопления), вызванного различными гидрологическими и гидродинамическими явлениями и процессами, подвержены населенные пункты в 48 муниципальных образованиях.</w:t>
      </w:r>
    </w:p>
    <w:p>
      <w:pPr>
        <w:pStyle w:val="Style18"/>
        <w:spacing w:lineRule="auto" w:line="240" w:before="0" w:after="0"/>
        <w:ind w:right="0" w:firstLine="737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Для начала разберемся в их различии. Подтопление происходит в результате подъема из-под земли грунтовых вод, а затопление – из-за разлива водоемов или выпадения большого количества осадков.</w:t>
      </w:r>
    </w:p>
    <w:p>
      <w:pPr>
        <w:pStyle w:val="Style18"/>
        <w:spacing w:lineRule="auto" w:line="240" w:before="0" w:after="0"/>
        <w:ind w:right="0" w:firstLine="737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 xml:space="preserve">Затопление или подтопление определенных территорий может привести к значительному ущербу и порче имущества. С целью </w:t>
      </w:r>
      <w:r>
        <w:rPr>
          <w:rFonts w:cs="Times New Roman"/>
          <w:b w:val="false"/>
          <w:bCs w:val="false"/>
          <w:sz w:val="24"/>
          <w:szCs w:val="24"/>
          <w:shd w:fill="auto" w:val="clear"/>
        </w:rPr>
        <w:t xml:space="preserve">предупреждения таких ситуаций </w:t>
      </w:r>
      <w:r>
        <w:rPr>
          <w:rFonts w:cs="Times New Roman"/>
          <w:b w:val="false"/>
          <w:bCs w:val="false"/>
          <w:sz w:val="24"/>
          <w:szCs w:val="24"/>
        </w:rPr>
        <w:t>на этих территориях устанавливаются определенные ограничения и требования.</w:t>
      </w:r>
    </w:p>
    <w:p>
      <w:pPr>
        <w:pStyle w:val="Style18"/>
        <w:spacing w:lineRule="auto" w:line="240" w:before="0" w:after="0"/>
        <w:ind w:right="0" w:firstLine="737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В границах зон затопления и подтопления запрещается размещать новые населённые пункты и объекты капитального строительства без обеспечения инженерной защиты; использовать сточные воды в целях регулирования плодородия почв; размещать кладбища, скотомогильники, свалки различных видов отходов; распылять химикаты против вредителей с воздуха.</w:t>
      </w:r>
    </w:p>
    <w:p>
      <w:pPr>
        <w:pStyle w:val="Style18"/>
        <w:spacing w:lineRule="auto" w:line="240" w:before="0" w:after="0"/>
        <w:ind w:right="0" w:firstLine="737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Решение об установлении или изменении таких зон принимается Федеральным агентством водных ресурсов или его территориальными органами на основании предложений органа исполнительной власти субъекта Российской Федерации, подготовленных совместно с органами местного самоуправления. Следует отметить, что предложения по установлению или изменению зон затопления и подтопления подлежат обязательному согласованию с территоральными органами МЧС России, Росприроднадзора и Росреестра. Кроме того, границы зон затопления дополнительно согласовываются с Росгидрометом, а подтопления - с Роснедрами.</w:t>
      </w:r>
    </w:p>
    <w:p>
      <w:pPr>
        <w:pStyle w:val="Style18"/>
        <w:spacing w:lineRule="auto" w:line="240" w:before="0" w:after="0"/>
        <w:ind w:right="0" w:firstLine="737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Зоны затопления и подтопления считаются установленными со дня внесения сведений о них в ЕГРН.</w:t>
      </w:r>
    </w:p>
    <w:p>
      <w:pPr>
        <w:pStyle w:val="Normal"/>
        <w:spacing w:lineRule="auto" w:line="240"/>
        <w:ind w:right="0" w:firstLine="737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i/>
          <w:iCs/>
          <w:sz w:val="24"/>
          <w:szCs w:val="24"/>
        </w:rPr>
        <w:t>«В настоящее время в Алтайском крае установлено 160 зон затопления и 150 зон подтопления. Все эти зоны внесены в ЕГРН</w:t>
      </w:r>
      <w:r>
        <w:rPr>
          <w:rFonts w:cs="Times New Roman"/>
          <w:b w:val="false"/>
          <w:bCs w:val="false"/>
          <w:i/>
          <w:iCs/>
          <w:sz w:val="24"/>
          <w:szCs w:val="24"/>
          <w:shd w:fill="FFFFFF" w:val="clear"/>
        </w:rPr>
        <w:t>».</w:t>
      </w:r>
    </w:p>
    <w:p>
      <w:pPr>
        <w:pStyle w:val="Normal"/>
        <w:ind w:right="0" w:firstLine="737"/>
        <w:jc w:val="both"/>
        <w:rPr/>
      </w:pPr>
      <w:r>
        <w:rPr>
          <w:rFonts w:cs="Times New Roman"/>
          <w:sz w:val="24"/>
          <w:szCs w:val="24"/>
        </w:rPr>
        <w:t>Информацию о том, попадает ли интересующий объект недвижимости в границы зон затопления и подтопления, в том числе реквизитах документов, в соответствии с которыми они установлены, можно получить с помощью</w:t>
      </w:r>
      <w:r>
        <w:rPr>
          <w:rFonts w:cs="Times New Roman"/>
          <w:color w:val="000000"/>
          <w:sz w:val="24"/>
          <w:szCs w:val="24"/>
        </w:rPr>
        <w:t xml:space="preserve"> общедоступного сервис</w:t>
      </w:r>
      <w:r>
        <w:rPr>
          <w:rFonts w:cs="Times New Roman"/>
          <w:color w:val="000000"/>
          <w:sz w:val="24"/>
          <w:szCs w:val="24"/>
          <w:shd w:fill="auto" w:val="clear"/>
        </w:rPr>
        <w:t xml:space="preserve">а </w:t>
      </w:r>
      <w:hyperlink r:id="rId4">
        <w:r>
          <w:rPr>
            <w:rStyle w:val="-"/>
            <w:rFonts w:cs="Times New Roman"/>
            <w:sz w:val="24"/>
            <w:szCs w:val="24"/>
            <w:shd w:fill="auto" w:val="clear"/>
          </w:rPr>
          <w:t>Публичная кадастровая карта</w:t>
        </w:r>
      </w:hyperlink>
      <w:r>
        <w:rPr>
          <w:rFonts w:cs="Times New Roman"/>
          <w:color w:val="000000"/>
          <w:sz w:val="24"/>
          <w:szCs w:val="24"/>
          <w:shd w:fill="auto" w:val="clear"/>
        </w:rPr>
        <w:t xml:space="preserve"> на портале пространственных данных «Национал</w:t>
      </w:r>
      <w:r>
        <w:rPr>
          <w:rFonts w:cs="Times New Roman"/>
          <w:color w:val="000000"/>
          <w:sz w:val="24"/>
          <w:szCs w:val="24"/>
        </w:rPr>
        <w:t xml:space="preserve">ьная система пространственных данных» (https://nspd.gov.ru). </w:t>
      </w:r>
    </w:p>
    <w:p>
      <w:pPr>
        <w:pStyle w:val="Normal"/>
        <w:ind w:right="0" w:firstLine="737"/>
        <w:jc w:val="both"/>
        <w:rPr/>
      </w:pPr>
      <w:r>
        <w:rPr>
          <w:rFonts w:cs="Times New Roman"/>
          <w:color w:val="000000"/>
          <w:sz w:val="24"/>
          <w:szCs w:val="24"/>
        </w:rPr>
        <w:t xml:space="preserve">О наличии ограничений, связанных с установлением таких зон, можно узнать из бесплатной экспресс-выписки на свой земельный участок, которую может получить правообладатель на портале </w:t>
      </w:r>
      <w:hyperlink r:id="rId5">
        <w:r>
          <w:rPr>
            <w:rStyle w:val="-"/>
            <w:rFonts w:cs="Times New Roman"/>
            <w:color w:val="0000FF"/>
            <w:sz w:val="24"/>
            <w:szCs w:val="24"/>
          </w:rPr>
          <w:t>Госуслуг</w:t>
        </w:r>
      </w:hyperlink>
      <w:r>
        <w:rPr>
          <w:rFonts w:cs="Times New Roman"/>
          <w:color w:val="000000"/>
          <w:sz w:val="24"/>
          <w:szCs w:val="24"/>
        </w:rPr>
        <w:t xml:space="preserve"> (https://www.gosuslugi.ru). Кроме того, любое заинтересованное лицо вправе запросить платную выписку об объекте недвижимости. В разделе 4.1 такой выписки указывается информация о наличии или отсутствии ограничений на земельный участок. Заказать выписку в электронном виде можно на портале Госуслуг  или в бумажном виде в МФЦ.</w:t>
      </w:r>
    </w:p>
    <w:p>
      <w:pPr>
        <w:pStyle w:val="Normal"/>
        <w:ind w:right="0" w:firstLine="73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/>
          <w:sz w:val="23"/>
          <w:szCs w:val="23"/>
        </w:rPr>
      </w:r>
    </w:p>
    <w:p>
      <w:pPr>
        <w:pStyle w:val="Normal"/>
        <w:jc w:val="both"/>
        <w:rPr>
          <w:rFonts w:ascii="Times New Roman" w:hAnsi="Times New Roman" w:cs="Times New Roman"/>
          <w:bCs/>
          <w:i/>
          <w:i/>
          <w:color w:val="000000"/>
          <w:sz w:val="23"/>
          <w:szCs w:val="23"/>
          <w:u w:val="none"/>
          <w:lang w:eastAsia="ru-RU"/>
        </w:rPr>
      </w:pPr>
      <w:r>
        <w:rPr>
          <w:rFonts w:cs="Times New Roman"/>
          <w:bCs/>
          <w:i/>
          <w:color w:val="000000"/>
          <w:sz w:val="23"/>
          <w:szCs w:val="23"/>
          <w:u w:val="none"/>
          <w:lang w:eastAsia="ru-RU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eastAsia="Times New Roman" w:cs="Times New Roman"/>
          <w:sz w:val="26"/>
          <w:szCs w:val="26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>
          <w:rFonts w:eastAsia="Times New Roman" w:cs="Times New Roman"/>
          <w:b/>
          <w:bCs/>
          <w:sz w:val="22"/>
          <w:szCs w:val="22"/>
          <w:lang w:eastAsia="sk-SK"/>
        </w:rPr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sectPr>
      <w:footerReference w:type="default" r:id="rId6"/>
      <w:type w:val="nextPage"/>
      <w:pgSz w:w="11906" w:h="16838"/>
      <w:pgMar w:left="720" w:right="720" w:gutter="0" w:header="0" w:top="720" w:footer="229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Arial CYR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>
        <w:sz w:val="16"/>
        <w:szCs w:val="16"/>
      </w:rPr>
    </w:pPr>
    <w:r>
      <w:rPr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Style17"/>
    <w:qFormat/>
    <w:pPr>
      <w:numPr>
        <w:ilvl w:val="0"/>
        <w:numId w:val="1"/>
      </w:numPr>
      <w:ind w:left="0" w:right="0" w:hanging="0"/>
      <w:outlineLvl w:val="0"/>
    </w:pPr>
    <w:rPr/>
  </w:style>
  <w:style w:type="paragraph" w:styleId="2">
    <w:name w:val="Heading 2"/>
    <w:basedOn w:val="Style17"/>
    <w:qFormat/>
    <w:pPr>
      <w:numPr>
        <w:ilvl w:val="1"/>
        <w:numId w:val="1"/>
      </w:numPr>
      <w:ind w:left="0" w:right="0" w:hanging="0"/>
      <w:outlineLvl w:val="1"/>
    </w:pPr>
    <w:rPr/>
  </w:style>
  <w:style w:type="paragraph" w:styleId="3">
    <w:name w:val="Heading 3"/>
    <w:basedOn w:val="Style17"/>
    <w:qFormat/>
    <w:pPr>
      <w:numPr>
        <w:ilvl w:val="2"/>
        <w:numId w:val="1"/>
      </w:numPr>
      <w:ind w:left="0" w:right="0" w:hanging="0"/>
      <w:outlineLvl w:val="2"/>
    </w:pPr>
    <w:rPr/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7">
    <w:name w:val="Основной шрифт абзаца"/>
    <w:qFormat/>
    <w:rPr/>
  </w:style>
  <w:style w:type="character" w:styleId="31">
    <w:name w:val="Основной шрифт абзаца3"/>
    <w:qFormat/>
    <w:rPr/>
  </w:style>
  <w:style w:type="character" w:styleId="21">
    <w:name w:val="Основной шрифт абзаца2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1">
    <w:name w:val="Основной шрифт абзаца1"/>
    <w:qFormat/>
    <w:rPr/>
  </w:style>
  <w:style w:type="character" w:styleId="DefaultParagraphFont" w:default="1">
    <w:name w:val="Default Paragraph Font"/>
    <w:qFormat/>
    <w:rPr/>
  </w:style>
  <w:style w:type="character" w:styleId="ConsNonformat">
    <w:name w:val="ConsNonformat Знак"/>
    <w:qFormat/>
    <w:rPr>
      <w:rFonts w:ascii="Courier New" w:hAnsi="Courier New" w:cs="Courier New"/>
      <w:sz w:val="26"/>
      <w:szCs w:val="26"/>
      <w:lang w:val="ru-RU" w:bidi="ar-SA"/>
    </w:rPr>
  </w:style>
  <w:style w:type="character" w:styleId="51">
    <w:name w:val="Основной текст (5)_"/>
    <w:qFormat/>
    <w:rPr>
      <w:b/>
      <w:bCs/>
      <w:spacing w:val="2"/>
      <w:sz w:val="24"/>
      <w:szCs w:val="24"/>
      <w:lang w:bidi="ar-SA"/>
    </w:rPr>
  </w:style>
  <w:style w:type="character" w:styleId="41">
    <w:name w:val="Основной текст (4)_"/>
    <w:qFormat/>
    <w:rPr>
      <w:b/>
      <w:bCs/>
      <w:sz w:val="24"/>
      <w:szCs w:val="24"/>
      <w:lang w:bidi="ar-SA"/>
    </w:rPr>
  </w:style>
  <w:style w:type="character" w:styleId="Style8">
    <w:name w:val="Emphasis"/>
    <w:qFormat/>
    <w:rPr>
      <w:rFonts w:cs="Times New Roman"/>
      <w:i/>
      <w:iCs/>
    </w:rPr>
  </w:style>
  <w:style w:type="character" w:styleId="-">
    <w:name w:val="Hyperlink"/>
    <w:rPr>
      <w:color w:val="0000FF"/>
      <w:u w:val="single"/>
    </w:rPr>
  </w:style>
  <w:style w:type="character" w:styleId="Style9">
    <w:name w:val="Нижний колонтитул Знак"/>
    <w:qFormat/>
    <w:rPr>
      <w:sz w:val="24"/>
      <w:szCs w:val="24"/>
      <w:lang w:val="ru-RU" w:bidi="ar-SA"/>
    </w:rPr>
  </w:style>
  <w:style w:type="character" w:styleId="Style10">
    <w:name w:val="Верхний колонтитул Знак"/>
    <w:qFormat/>
    <w:rPr>
      <w:sz w:val="24"/>
      <w:szCs w:val="24"/>
    </w:rPr>
  </w:style>
  <w:style w:type="character" w:styleId="Style11">
    <w:name w:val="Текст выноски Знак"/>
    <w:qFormat/>
    <w:rPr>
      <w:rFonts w:ascii="Tahoma" w:hAnsi="Tahoma" w:cs="Tahoma"/>
      <w:sz w:val="16"/>
      <w:szCs w:val="16"/>
    </w:rPr>
  </w:style>
  <w:style w:type="character" w:styleId="Apple-converted-space">
    <w:name w:val="apple-converted-space"/>
    <w:basedOn w:val="DefaultParagraphFont"/>
    <w:qFormat/>
    <w:rPr/>
  </w:style>
  <w:style w:type="character" w:styleId="Style12">
    <w:name w:val="Текст сноски Знак"/>
    <w:qFormat/>
    <w:rPr>
      <w:rFonts w:ascii="Calibri" w:hAnsi="Calibri" w:eastAsia="Calibri" w:cs="Times New Roman"/>
    </w:rPr>
  </w:style>
  <w:style w:type="character" w:styleId="Footnotereference1">
    <w:name w:val="footnote reference1"/>
    <w:qFormat/>
    <w:rPr>
      <w:vertAlign w:val="superscript"/>
    </w:rPr>
  </w:style>
  <w:style w:type="character" w:styleId="Apple-style-span">
    <w:name w:val="apple-style-span"/>
    <w:basedOn w:val="DefaultParagraphFont"/>
    <w:qFormat/>
    <w:rPr/>
  </w:style>
  <w:style w:type="character" w:styleId="Strong1">
    <w:name w:val="Strong1"/>
    <w:qFormat/>
    <w:rPr>
      <w:b/>
      <w:bCs/>
    </w:rPr>
  </w:style>
  <w:style w:type="character" w:styleId="81">
    <w:name w:val="Основной текст (8)"/>
    <w:qFormat/>
    <w:rPr>
      <w:spacing w:val="4"/>
      <w:sz w:val="28"/>
      <w:u w:val="single"/>
    </w:rPr>
  </w:style>
  <w:style w:type="character" w:styleId="Style13">
    <w:name w:val="FollowedHyperlink"/>
    <w:rPr>
      <w:color w:val="800000"/>
      <w:u w:val="single"/>
    </w:rPr>
  </w:style>
  <w:style w:type="character" w:styleId="Style14">
    <w:name w:val="Символ нумерации"/>
    <w:qFormat/>
    <w:rPr/>
  </w:style>
  <w:style w:type="character" w:styleId="Strong">
    <w:name w:val="Strong"/>
    <w:qFormat/>
    <w:rPr>
      <w:b/>
      <w:bCs/>
    </w:rPr>
  </w:style>
  <w:style w:type="character" w:styleId="Style15">
    <w:name w:val="Символ сноски"/>
    <w:qFormat/>
    <w:rPr>
      <w:vertAlign w:val="superscript"/>
    </w:rPr>
  </w:style>
  <w:style w:type="character" w:styleId="Style16">
    <w:name w:val="Footnote Reference"/>
    <w:rPr>
      <w:vertAlign w:val="superscript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en-US" w:eastAsia="en-US" w:bidi="en-US"/>
    </w:rPr>
  </w:style>
  <w:style w:type="paragraph" w:styleId="Style22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3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Index Heading"/>
    <w:basedOn w:val="Style17"/>
    <w:pPr/>
    <w:rPr/>
  </w:style>
  <w:style w:type="paragraph" w:styleId="Style25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13">
    <w:name w:val="Заголовок1"/>
    <w:basedOn w:val="Normal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11">
    <w:name w:val="Caption111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111">
    <w:name w:val="Caption1111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1111">
    <w:name w:val="Caption11111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11111">
    <w:name w:val="Caption111111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111111">
    <w:name w:val="Caption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3">
    <w:name w:val="Заголовок2"/>
    <w:basedOn w:val="13"/>
    <w:qFormat/>
    <w:pPr/>
    <w:rPr/>
  </w:style>
  <w:style w:type="paragraph" w:styleId="Style26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43">
    <w:name w:val="Указатель4"/>
    <w:basedOn w:val="Normal"/>
    <w:qFormat/>
    <w:pPr>
      <w:suppressLineNumbers/>
    </w:pPr>
    <w:rPr>
      <w:rFonts w:cs="Mangal"/>
    </w:rPr>
  </w:style>
  <w:style w:type="paragraph" w:styleId="Caption1111111111111">
    <w:name w:val="Caption1111111111111"/>
    <w:basedOn w:val="23"/>
    <w:qFormat/>
    <w:pPr>
      <w:jc w:val="center"/>
    </w:pPr>
    <w:rPr>
      <w:b/>
      <w:bCs/>
      <w:sz w:val="56"/>
      <w:szCs w:val="56"/>
    </w:rPr>
  </w:style>
  <w:style w:type="paragraph" w:styleId="33">
    <w:name w:val="Название объекта3"/>
    <w:basedOn w:val="23"/>
    <w:qFormat/>
    <w:pPr>
      <w:jc w:val="center"/>
    </w:pPr>
    <w:rPr>
      <w:b/>
      <w:bCs/>
      <w:sz w:val="56"/>
      <w:szCs w:val="56"/>
    </w:rPr>
  </w:style>
  <w:style w:type="paragraph" w:styleId="34">
    <w:name w:val="Указатель3"/>
    <w:basedOn w:val="Normal"/>
    <w:qFormat/>
    <w:pPr>
      <w:suppressLineNumbers/>
    </w:pPr>
    <w:rPr>
      <w:rFonts w:ascii="Times New Roman" w:hAnsi="Times New Roman" w:cs="Mangal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5">
    <w:name w:val="Указатель2"/>
    <w:basedOn w:val="Normal"/>
    <w:qFormat/>
    <w:pPr>
      <w:suppressLineNumbers/>
    </w:pPr>
    <w:rPr>
      <w:rFonts w:cs="Mangal"/>
    </w:rPr>
  </w:style>
  <w:style w:type="paragraph" w:styleId="14">
    <w:name w:val="Название объекта1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ascii="Times New Roman" w:hAnsi="Times New Roman" w:cs="Mangal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6"/>
      <w:szCs w:val="26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zh-CN" w:bidi="ar-SA"/>
    </w:rPr>
  </w:style>
  <w:style w:type="paragraph" w:styleId="53">
    <w:name w:val="Основной текст (5)"/>
    <w:basedOn w:val="Normal"/>
    <w:qFormat/>
    <w:pPr>
      <w:spacing w:lineRule="atLeast" w:line="240" w:before="1680" w:after="60"/>
    </w:pPr>
    <w:rPr>
      <w:b/>
      <w:bCs/>
      <w:spacing w:val="2"/>
    </w:rPr>
  </w:style>
  <w:style w:type="paragraph" w:styleId="44">
    <w:name w:val="Основной текст (4)"/>
    <w:basedOn w:val="Normal"/>
    <w:qFormat/>
    <w:pPr>
      <w:spacing w:lineRule="exact" w:line="302"/>
      <w:jc w:val="right"/>
    </w:pPr>
    <w:rPr>
      <w:b/>
      <w:bCs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 CYR" w:hAnsi="Arial CYR" w:eastAsia="Times New Roman" w:cs="Arial CYR"/>
      <w:b/>
      <w:bCs/>
      <w:color w:val="00000A"/>
      <w:kern w:val="0"/>
      <w:sz w:val="24"/>
      <w:szCs w:val="20"/>
      <w:lang w:val="ru-RU" w:eastAsia="zh-CN" w:bidi="ar-SA"/>
    </w:rPr>
  </w:style>
  <w:style w:type="paragraph" w:styleId="Style30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Footnotetext1">
    <w:name w:val="footnote text1"/>
    <w:basedOn w:val="Normal"/>
    <w:qFormat/>
    <w:pPr/>
    <w:rPr>
      <w:rFonts w:ascii="Calibri" w:hAnsi="Calibri" w:eastAsia="Calibri" w:cs="Times New Roman"/>
      <w:sz w:val="20"/>
      <w:szCs w:val="20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ru-RU" w:eastAsia="zh-CN" w:bidi="ar-SA"/>
    </w:rPr>
  </w:style>
  <w:style w:type="paragraph" w:styleId="Rtejustify">
    <w:name w:val="rtejustify"/>
    <w:basedOn w:val="Normal"/>
    <w:qFormat/>
    <w:pPr>
      <w:spacing w:before="0" w:after="288"/>
      <w:jc w:val="both"/>
    </w:pPr>
    <w:rPr/>
  </w:style>
  <w:style w:type="paragraph" w:styleId="16">
    <w:name w:val="Цитата1"/>
    <w:basedOn w:val="Normal"/>
    <w:qFormat/>
    <w:pPr/>
    <w:rPr/>
  </w:style>
  <w:style w:type="paragraph" w:styleId="Style31">
    <w:name w:val="Subtitle"/>
    <w:basedOn w:val="13"/>
    <w:qFormat/>
    <w:pPr/>
    <w:rPr/>
  </w:style>
  <w:style w:type="paragraph" w:styleId="Style32">
    <w:name w:val="Содержимое таблицы"/>
    <w:basedOn w:val="Normal"/>
    <w:qFormat/>
    <w:pPr/>
    <w:rPr/>
  </w:style>
  <w:style w:type="paragraph" w:styleId="35">
    <w:name w:val="Основной текст3"/>
    <w:basedOn w:val="Normal"/>
    <w:qFormat/>
    <w:pPr>
      <w:spacing w:lineRule="exact" w:line="322"/>
      <w:ind w:left="0" w:right="0" w:hanging="0"/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>
      <w:lang w:eastAsia="zh-CN"/>
    </w:rPr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paragraph" w:styleId="Style34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Title1">
    <w:name w:val="Title1"/>
    <w:basedOn w:val="23"/>
    <w:qFormat/>
    <w:pPr>
      <w:jc w:val="center"/>
    </w:pPr>
    <w:rPr>
      <w:b/>
      <w:bCs/>
      <w:sz w:val="56"/>
      <w:szCs w:val="56"/>
    </w:rPr>
  </w:style>
  <w:style w:type="paragraph" w:styleId="Style35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shd w:val="nil" w:color="000000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ltairegion22.ru/gov/pravitelstvo-altayskogo-kraya/federal_auth/civilian_defence_station/pavodok/perechen-naselennykh-punktov-na-territorii-altayskogo-kraya_16.03.2017.php" TargetMode="External"/><Relationship Id="rId4" Type="http://schemas.openxmlformats.org/officeDocument/2006/relationships/hyperlink" Target="https://nspd.gov.ru/map?thematic=PKK&amp;zoom=5&amp;coordinate_x=7804891.637510094&amp;coordinate_y=8181287.398947453&amp;theme_id=1&amp;is_copy_url=true" TargetMode="External"/><Relationship Id="rId5" Type="http://schemas.openxmlformats.org/officeDocument/2006/relationships/hyperlink" Target="https://www.gosuslugi.ru/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Application>LibreOffice/7.5.6.2$Linux_X86_64 LibreOffice_project/50$Build-2</Application>
  <AppVersion>15.0000</AppVersion>
  <Pages>1</Pages>
  <Words>375</Words>
  <Characters>2647</Characters>
  <CharactersWithSpaces>3086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2020-05-19T08:12:00Z</dcterms:created>
  <dc:creator>Sal</dc:creator>
  <dc:description/>
  <dc:language>ru-RU</dc:language>
  <cp:lastModifiedBy/>
  <dcterms:modified xsi:type="dcterms:W3CDTF">2025-05-22T11:05:10Z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