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8"/>
        <w:jc w:val="both"/>
        <w:rPr>
          <w:rFonts w:ascii="Times New Roman" w:hAnsi="Times New Roman" w:cs="Times New Roman"/>
          <w:b/>
          <w:bCs/>
          <w:color w:val="000000" w:themeColor="text1"/>
          <w:sz w:val="28"/>
          <w:szCs w:val="28"/>
          <w:highlight w:val="none"/>
        </w:rPr>
      </w:pPr>
      <w:r>
        <w:rPr/>
      </w:r>
    </w:p>
    <w:p>
      <w:pPr>
        <w:pStyle w:val="Normal"/>
        <w:ind w:firstLine="708"/>
        <w:jc w:val="both"/>
        <w:rPr>
          <w:rFonts w:ascii="Times New Roman" w:hAnsi="Times New Roman" w:eastAsia="Times New Roman" w:cs="Times New Roman"/>
          <w:color w:val="000000"/>
          <w:sz w:val="28"/>
          <w:szCs w:val="28"/>
          <w:highlight w:val="yellow"/>
        </w:rPr>
      </w:pPr>
      <w:r>
        <w:rPr>
          <w:rFonts w:eastAsia="Times New Roman" w:cs="Times New Roman"/>
          <w:color w:val="000000"/>
          <w:sz w:val="28"/>
          <w:szCs w:val="28"/>
          <w:highlight w:val="yellow"/>
        </w:rPr>
      </w:r>
    </w:p>
    <w:p>
      <w:pPr>
        <w:pStyle w:val="Normal"/>
        <w:ind w:firstLine="708"/>
        <w:jc w:val="center"/>
        <w:rPr>
          <w:b/>
          <w:bCs/>
          <w:sz w:val="28"/>
          <w:szCs w:val="28"/>
          <w:highlight w:val="none"/>
        </w:rPr>
      </w:pPr>
      <w:r>
        <w:rPr>
          <w:rFonts w:eastAsia="Times New Roman" w:cs="Times New Roman"/>
          <w:b/>
          <w:bCs/>
          <w:color w:val="000000"/>
          <w:sz w:val="28"/>
          <w:szCs w:val="28"/>
        </w:rPr>
        <w:t>Результаты первых в 2025 году оперативных штабов</w:t>
        <w:br/>
        <w:t>по проектам «Земля для стройки» и «Земля для туризма».</w:t>
      </w:r>
    </w:p>
    <w:p>
      <w:pPr>
        <w:pStyle w:val="Normal"/>
        <w:ind w:firstLine="708"/>
        <w:jc w:val="center"/>
        <w:rPr>
          <w:rFonts w:ascii="Times New Roman" w:hAnsi="Times New Roman" w:cs="Times New Roman"/>
          <w:b/>
          <w:bCs/>
          <w:color w:val="000000" w:themeColor="text1"/>
          <w:sz w:val="28"/>
          <w:szCs w:val="28"/>
          <w:highlight w:val="none"/>
        </w:rPr>
      </w:pPr>
      <w:r>
        <w:rPr/>
      </w:r>
    </w:p>
    <w:p>
      <w:pPr>
        <w:pStyle w:val="Normal"/>
        <w:ind w:firstLine="708"/>
        <w:jc w:val="both"/>
        <w:rPr>
          <w:rFonts w:ascii="Times New Roman" w:hAnsi="Times New Roman" w:cs="Times New Roman"/>
          <w:b/>
          <w:color w:val="000000" w:themeColor="text1"/>
          <w:sz w:val="28"/>
          <w:szCs w:val="28"/>
        </w:rPr>
      </w:pPr>
      <w:r>
        <w:rPr>
          <w:rFonts w:cs="Times New Roman"/>
          <w:b/>
          <w:color w:val="000000" w:themeColor="text1"/>
          <w:sz w:val="28"/>
          <w:szCs w:val="28"/>
        </w:rPr>
      </w:r>
    </w:p>
    <w:p>
      <w:pPr>
        <w:pStyle w:val="Normal"/>
        <w:shd w:val="clear" w:color="auto" w:fill="FFFFFF"/>
        <w:spacing w:before="0" w:afterAutospacing="0" w:after="0"/>
        <w:ind w:left="0" w:right="0" w:firstLine="709"/>
        <w:jc w:val="both"/>
        <w:rPr>
          <w:rFonts w:ascii="Times New Roman" w:hAnsi="Times New Roman" w:cs="Times New Roman"/>
          <w:color w:val="auto"/>
          <w:sz w:val="28"/>
          <w:szCs w:val="28"/>
          <w:highlight w:val="none"/>
        </w:rPr>
      </w:pPr>
      <w:r>
        <w:rPr>
          <w:rFonts w:eastAsia="Times New Roman" w:cs="Times New Roman"/>
          <w:color w:val="auto"/>
          <w:sz w:val="28"/>
          <w:szCs w:val="28"/>
        </w:rPr>
        <w:t>По проекту «Земля для стройки» в феврале 2025 года</w:t>
        <w:br/>
        <w:t xml:space="preserve">на заседании оперативного штаба было выявлено 9 свободных участков общей площадью 1,5 гектара, которые могут быть использованы для жилищного строительства. Эти участки расположены в Первомайском районе. </w:t>
      </w:r>
    </w:p>
    <w:p>
      <w:pPr>
        <w:pStyle w:val="Blockblock-3c"/>
        <w:shd w:val="clear" w:color="auto" w:fill="FFFFFF"/>
        <w:spacing w:beforeAutospacing="0" w:before="0" w:afterAutospacing="0" w:after="0"/>
        <w:ind w:left="0" w:right="0" w:firstLine="709"/>
        <w:jc w:val="both"/>
        <w:rPr>
          <w:rFonts w:ascii="Times New Roman" w:hAnsi="Times New Roman" w:cs="Times New Roman"/>
          <w:color w:val="auto"/>
          <w:sz w:val="28"/>
          <w:szCs w:val="28"/>
          <w:highlight w:val="none"/>
        </w:rPr>
      </w:pPr>
      <w:r>
        <w:rPr>
          <w:rFonts w:eastAsia="Times New Roman" w:cs="Times New Roman"/>
          <w:color w:val="auto"/>
          <w:sz w:val="28"/>
          <w:szCs w:val="28"/>
        </w:rPr>
        <w:t>По состоянию на первое марта 2025 года оперативным штабом выявлено свободных земель общей площадью 3183,5 га, которые потенциально можно вовлечь под жилищное строительство. В рамках проекта уже порядка 355 земельных участков общей площадью 216 га вовлечены в оборот.</w:t>
      </w:r>
    </w:p>
    <w:p>
      <w:pPr>
        <w:pStyle w:val="Normal"/>
        <w:spacing w:before="0" w:afterAutospacing="0" w:after="0"/>
        <w:ind w:left="0" w:right="0" w:firstLine="709"/>
        <w:jc w:val="both"/>
        <w:rPr>
          <w:rFonts w:ascii="Times New Roman" w:hAnsi="Times New Roman" w:cs="Times New Roman"/>
          <w:color w:val="auto"/>
          <w:sz w:val="28"/>
          <w:szCs w:val="28"/>
          <w:highlight w:val="none"/>
        </w:rPr>
      </w:pPr>
      <w:r>
        <w:rPr>
          <w:rFonts w:eastAsia="Times New Roman" w:cs="Times New Roman"/>
          <w:color w:val="auto"/>
          <w:sz w:val="28"/>
          <w:szCs w:val="28"/>
        </w:rPr>
        <w:t>На заседании оперативного штаба «Земля для туризма» принято решение включить в Перечень один земельный участок площадью более 14 га, пригодного для строительства туристического объекта, расположенного вблизи озера Соленое Завьяловского района.</w:t>
      </w:r>
    </w:p>
    <w:p>
      <w:pPr>
        <w:pStyle w:val="Normal"/>
        <w:spacing w:before="0" w:afterAutospacing="0" w:after="0"/>
        <w:ind w:left="0" w:right="0" w:firstLine="709"/>
        <w:jc w:val="both"/>
        <w:rPr>
          <w:rFonts w:ascii="Times New Roman" w:hAnsi="Times New Roman" w:cs="Times New Roman"/>
          <w:color w:val="auto"/>
          <w:sz w:val="28"/>
          <w:szCs w:val="28"/>
          <w:highlight w:val="none"/>
        </w:rPr>
      </w:pPr>
      <w:r>
        <w:rPr>
          <w:rFonts w:eastAsia="Times New Roman" w:cs="Times New Roman"/>
          <w:color w:val="auto"/>
          <w:sz w:val="28"/>
          <w:szCs w:val="28"/>
        </w:rPr>
        <w:t xml:space="preserve">На заседаниях оперативного штаба определено 16 объектов туристического интереса: 2 озера Соленых Завьяловского и Баевского районов, озера: Горькое и Мормышанское Романовского района, Большое Яровое города Яровое, Жыланды и Большое Шкло Кулундинского района, Колыванское Змеиногорского района, Песчаное Бурлинского района, Малиновое Михайловского района, Красилово Косихинского района, Уткуль Троицкого района, река Чарыш Краснощековского района, река Обь Каменского района, река Неня Солтонского района, Барнаульский ленточный бор Калманского района, а также 37 земельных участков и территорий общей площадью более 300 га, на которых можно построить объекты туристического интереса. </w:t>
      </w:r>
    </w:p>
    <w:p>
      <w:pPr>
        <w:pStyle w:val="Normal"/>
        <w:spacing w:before="0" w:afterAutospacing="0" w:after="0"/>
        <w:ind w:left="0" w:right="0" w:firstLine="709"/>
        <w:jc w:val="both"/>
        <w:rPr>
          <w:rFonts w:ascii="Times New Roman" w:hAnsi="Times New Roman" w:eastAsia="Times New Roman" w:cs="Times New Roman"/>
          <w:color w:val="auto"/>
          <w:sz w:val="28"/>
          <w:szCs w:val="28"/>
          <w:highlight w:val="none"/>
        </w:rPr>
      </w:pPr>
      <w:r>
        <w:rPr>
          <w:rFonts w:eastAsia="Times New Roman" w:cs="Times New Roman"/>
          <w:color w:val="auto"/>
          <w:sz w:val="28"/>
          <w:szCs w:val="28"/>
        </w:rPr>
        <w:t xml:space="preserve">На сегодняшний день уже предоставлено 4 земельных участка общей площадью 5 га, расположенных в селе Озеро-Красилово Косихинского района, вблизи известного туристического объекта озера «Красилово», городском округе города Яровое, на улице Гагарина, вблизи туристического объекта озера «Большое Яровое», а также участок на территории реки Обь, расположенный  </w:t>
        <w:br/>
        <w:t>в Каменском районе.</w:t>
      </w:r>
    </w:p>
    <w:p>
      <w:pPr>
        <w:pStyle w:val="Normal"/>
        <w:spacing w:before="0" w:afterAutospacing="0" w:after="0"/>
        <w:ind w:left="0" w:right="0" w:firstLine="709"/>
        <w:jc w:val="both"/>
        <w:rPr>
          <w:rFonts w:ascii="Times New Roman" w:hAnsi="Times New Roman" w:eastAsia="Times New Roman" w:cs="Times New Roman"/>
          <w:color w:val="auto"/>
          <w:sz w:val="28"/>
          <w:szCs w:val="28"/>
          <w:highlight w:val="none"/>
        </w:rPr>
      </w:pPr>
      <w:r>
        <w:rPr>
          <w:rFonts w:eastAsia="Times New Roman" w:cs="Times New Roman"/>
          <w:color w:val="auto"/>
          <w:sz w:val="28"/>
          <w:szCs w:val="28"/>
        </w:rPr>
        <w:t xml:space="preserve">Сервисы «Земля для стройки» и «Земля для туризма» в 2025 году перенесены с публичной кадастровой карты в </w:t>
      </w:r>
      <w:r>
        <w:rPr>
          <w:rFonts w:eastAsia="Times New Roman" w:cs="Times New Roman"/>
          <w:b w:val="false"/>
          <w:bCs w:val="false"/>
          <w:color w:val="000000" w:themeColor="text1"/>
          <w:sz w:val="28"/>
          <w:szCs w:val="28"/>
          <w:highlight w:val="white"/>
        </w:rPr>
        <w:t>Федеральную государственную информационную систему «Единая цифровая платформа «Национальная система пространственных данных».</w:t>
      </w:r>
      <w:r>
        <w:rPr>
          <w:rFonts w:eastAsia="Times New Roman" w:cs="Times New Roman"/>
          <w:color w:val="auto"/>
          <w:sz w:val="28"/>
          <w:szCs w:val="28"/>
        </w:rPr>
        <w:t xml:space="preserve"> Это позволит значительно улучшить функциональность и доступность данных для всех пользователей.</w:t>
      </w:r>
    </w:p>
    <w:p>
      <w:pPr>
        <w:pStyle w:val="Normal"/>
        <w:ind w:firstLine="709"/>
        <w:jc w:val="both"/>
        <w:rPr>
          <w:rFonts w:ascii="Times New Roman" w:hAnsi="Times New Roman" w:eastAsia="Times New Roman" w:cs="Times New Roman"/>
          <w:color w:val="auto"/>
          <w:sz w:val="28"/>
          <w:szCs w:val="28"/>
          <w:highlight w:val="none"/>
        </w:rPr>
      </w:pPr>
      <w:r>
        <w:rPr>
          <w:bCs w:val="false"/>
          <w:i w:val="false"/>
          <w:color w:val="000000" w:themeColor="text1"/>
          <w:sz w:val="24"/>
          <w:szCs w:val="24"/>
          <w:highlight w:val="white"/>
        </w:rPr>
      </w:r>
    </w:p>
    <w:p>
      <w:pPr>
        <w:pStyle w:val="Normal"/>
        <w:shd w:val="clear" w:color="auto" w:fill="FFFFFF"/>
        <w:ind w:firstLine="709"/>
        <w:jc w:val="both"/>
        <w:rPr>
          <w:bCs w:val="false"/>
          <w:i w:val="false"/>
          <w:i w:val="false"/>
          <w:color w:val="000000" w:themeColor="text1"/>
          <w:sz w:val="24"/>
          <w:szCs w:val="24"/>
          <w:highlight w:val="none"/>
        </w:rPr>
      </w:pPr>
      <w:r>
        <w:rPr>
          <w:i w:val="false"/>
          <w:iCs w:val="false"/>
          <w:color w:val="000000" w:themeColor="text1"/>
          <w:sz w:val="24"/>
          <w:szCs w:val="24"/>
          <w:highlight w:val="white"/>
          <w:u w:val="single"/>
        </w:rPr>
        <w:t>Справка:</w:t>
      </w:r>
      <w:r>
        <w:rPr>
          <w:i w:val="false"/>
          <w:iCs w:val="false"/>
          <w:color w:val="000000" w:themeColor="text1"/>
          <w:sz w:val="24"/>
          <w:szCs w:val="24"/>
          <w:highlight w:val="white"/>
        </w:rPr>
        <w:t xml:space="preserve"> </w:t>
      </w:r>
    </w:p>
    <w:p>
      <w:pPr>
        <w:pStyle w:val="ListParagraph"/>
        <w:spacing w:lineRule="atLeast" w:line="17"/>
        <w:ind w:left="0" w:right="0" w:firstLine="709"/>
        <w:jc w:val="both"/>
        <w:rPr/>
      </w:pPr>
      <w:r>
        <w:rPr/>
      </w:r>
    </w:p>
    <w:p>
      <w:pPr>
        <w:pStyle w:val="ListParagraph"/>
        <w:numPr>
          <w:ilvl w:val="0"/>
          <w:numId w:val="1"/>
        </w:numPr>
        <w:spacing w:lineRule="atLeast" w:line="17" w:before="0" w:after="0"/>
        <w:ind w:left="0" w:right="0" w:firstLine="709"/>
        <w:contextualSpacing/>
        <w:jc w:val="both"/>
        <w:rPr>
          <w:rFonts w:ascii="Times New Roman" w:hAnsi="Times New Roman" w:eastAsia="Times New Roman" w:cs="Times New Roman"/>
          <w:i w:val="false"/>
          <w:i w:val="false"/>
          <w:iCs w:val="false"/>
          <w:color w:val="000000" w:themeColor="text1"/>
          <w:sz w:val="24"/>
          <w:szCs w:val="24"/>
          <w:highlight w:val="none"/>
        </w:rPr>
      </w:pPr>
      <w:r>
        <w:rPr>
          <w:rFonts w:eastAsia="Times New Roman" w:cs="Times New Roman"/>
          <w:i w:val="false"/>
          <w:iCs w:val="false"/>
          <w:color w:val="000000" w:themeColor="text1"/>
          <w:sz w:val="24"/>
          <w:szCs w:val="24"/>
        </w:rPr>
        <w:t xml:space="preserve">Для начала работы с сервисом </w:t>
      </w:r>
      <w:r>
        <w:rPr>
          <w:rFonts w:cs="Times New Roman"/>
          <w:color w:val="000000" w:themeColor="text1"/>
          <w:sz w:val="24"/>
          <w:szCs w:val="24"/>
          <w:highlight w:val="white"/>
        </w:rPr>
        <w:t xml:space="preserve">«Земля для стройки» </w:t>
      </w:r>
      <w:r>
        <w:rPr>
          <w:i w:val="false"/>
          <w:iCs w:val="false"/>
          <w:color w:val="000000" w:themeColor="text1"/>
          <w:sz w:val="24"/>
          <w:szCs w:val="24"/>
          <w:highlight w:val="white"/>
        </w:rPr>
        <w:t xml:space="preserve">или </w:t>
      </w:r>
      <w:r>
        <w:rPr>
          <w:i w:val="false"/>
          <w:iCs w:val="false"/>
          <w:color w:val="000000" w:themeColor="text1"/>
          <w:sz w:val="24"/>
          <w:szCs w:val="24"/>
          <w:highlight w:val="white"/>
          <w:shd w:fill="FFFFFF" w:val="clear"/>
        </w:rPr>
        <w:t>«Земля для туризма»</w:t>
      </w:r>
      <w:r>
        <w:rPr>
          <w:rFonts w:eastAsia="Times New Roman" w:cs="Times New Roman"/>
          <w:i w:val="false"/>
          <w:iCs w:val="false"/>
          <w:color w:val="000000" w:themeColor="text1"/>
          <w:sz w:val="24"/>
          <w:szCs w:val="24"/>
        </w:rPr>
        <w:t xml:space="preserve"> необходимо открыть главную страницу ФГИС ЕЦП НСПД (далее — НСПД) по адресу https://nspd.gov.ru/, нажать кнопку «Войти» в правом верхнем углу главной страницы. Вход </w:t>
        <w:br/>
        <w:t>в НСПД может быть осуществлен через профиль «Госуслуг» физического лица, а также через профиль организации;</w:t>
      </w:r>
    </w:p>
    <w:p>
      <w:pPr>
        <w:pStyle w:val="ListParagraph"/>
        <w:numPr>
          <w:ilvl w:val="0"/>
          <w:numId w:val="1"/>
        </w:numPr>
        <w:spacing w:lineRule="atLeast" w:line="17" w:before="0" w:after="0"/>
        <w:ind w:left="0" w:right="0" w:firstLine="709"/>
        <w:contextualSpacing w:val="false"/>
        <w:jc w:val="both"/>
        <w:rPr>
          <w:rFonts w:ascii="Times New Roman" w:hAnsi="Times New Roman" w:eastAsia="Times New Roman" w:cs="Times New Roman"/>
          <w:bCs w:val="false"/>
          <w:i w:val="false"/>
          <w:i w:val="false"/>
          <w:color w:val="000000" w:themeColor="text1"/>
          <w:sz w:val="24"/>
          <w:szCs w:val="24"/>
          <w:highlight w:val="white"/>
        </w:rPr>
      </w:pPr>
      <w:r>
        <w:rPr>
          <w:rFonts w:cs="Times New Roman"/>
          <w:color w:val="000000" w:themeColor="text1"/>
          <w:sz w:val="24"/>
          <w:szCs w:val="24"/>
          <w:highlight w:val="white"/>
        </w:rPr>
        <w:t xml:space="preserve">Для перехода к поиску выберите вкладку «Сервисы» главной страницы Портала; </w:t>
      </w:r>
    </w:p>
    <w:p>
      <w:pPr>
        <w:pStyle w:val="ListParagraph"/>
        <w:numPr>
          <w:ilvl w:val="0"/>
          <w:numId w:val="1"/>
        </w:numPr>
        <w:spacing w:lineRule="atLeast" w:line="17" w:before="0" w:after="0"/>
        <w:ind w:left="0" w:right="0" w:firstLine="709"/>
        <w:contextualSpacing w:val="false"/>
        <w:jc w:val="both"/>
        <w:rPr>
          <w:rFonts w:ascii="Times New Roman" w:hAnsi="Times New Roman" w:eastAsia="Times New Roman" w:cs="Times New Roman"/>
          <w:bCs w:val="false"/>
          <w:i w:val="false"/>
          <w:i w:val="false"/>
          <w:color w:val="000000" w:themeColor="text1"/>
          <w:sz w:val="24"/>
          <w:szCs w:val="24"/>
          <w:highlight w:val="white"/>
        </w:rPr>
      </w:pPr>
      <w:r>
        <w:rPr>
          <w:rFonts w:cs="Times New Roman"/>
          <w:color w:val="000000" w:themeColor="text1"/>
          <w:sz w:val="24"/>
          <w:szCs w:val="24"/>
          <w:highlight w:val="white"/>
        </w:rPr>
        <w:t xml:space="preserve">Перейдите в сервис «Земля для стройки» </w:t>
      </w:r>
      <w:r>
        <w:rPr>
          <w:i w:val="false"/>
          <w:iCs w:val="false"/>
          <w:color w:val="000000" w:themeColor="text1"/>
          <w:sz w:val="24"/>
          <w:szCs w:val="24"/>
          <w:highlight w:val="white"/>
        </w:rPr>
        <w:t xml:space="preserve">или </w:t>
      </w:r>
      <w:r>
        <w:rPr>
          <w:i w:val="false"/>
          <w:iCs w:val="false"/>
          <w:color w:val="000000" w:themeColor="text1"/>
          <w:sz w:val="24"/>
          <w:szCs w:val="24"/>
          <w:highlight w:val="white"/>
          <w:shd w:fill="FFFFFF" w:val="clear"/>
        </w:rPr>
        <w:t>«Земля для туризма»</w:t>
      </w:r>
      <w:r>
        <w:rPr>
          <w:rFonts w:eastAsia="Times New Roman" w:cs="Times New Roman"/>
          <w:i w:val="false"/>
          <w:iCs w:val="false"/>
          <w:color w:val="000000" w:themeColor="text1"/>
          <w:sz w:val="24"/>
          <w:szCs w:val="24"/>
        </w:rPr>
        <w:t>;</w:t>
      </w:r>
    </w:p>
    <w:p>
      <w:pPr>
        <w:pStyle w:val="ListParagraph"/>
        <w:numPr>
          <w:ilvl w:val="0"/>
          <w:numId w:val="1"/>
        </w:numPr>
        <w:spacing w:lineRule="atLeast" w:line="17" w:before="0" w:after="0"/>
        <w:ind w:left="0" w:right="0" w:firstLine="709"/>
        <w:contextualSpacing w:val="false"/>
        <w:jc w:val="both"/>
        <w:rPr>
          <w:rFonts w:ascii="Times New Roman" w:hAnsi="Times New Roman" w:eastAsia="Times New Roman" w:cs="Times New Roman"/>
          <w:bCs w:val="false"/>
          <w:i w:val="false"/>
          <w:i w:val="false"/>
          <w:color w:val="000000" w:themeColor="text1"/>
          <w:sz w:val="24"/>
          <w:szCs w:val="24"/>
          <w:highlight w:val="white"/>
        </w:rPr>
      </w:pPr>
      <w:r>
        <w:rPr>
          <w:rFonts w:cs="Times New Roman"/>
          <w:color w:val="000000" w:themeColor="text1"/>
          <w:sz w:val="24"/>
          <w:szCs w:val="24"/>
          <w:highlight w:val="white"/>
        </w:rPr>
        <w:t>Перейдите по кнопке «Найти свободный участок в списке» или «Найти свободный участок на карте» на главной странице сервиса «Земля для стройки»</w:t>
      </w:r>
      <w:r>
        <w:rPr>
          <w:rFonts w:eastAsia="Times New Roman" w:cs="Times New Roman"/>
          <w:i w:val="false"/>
          <w:iCs w:val="false"/>
          <w:color w:val="000000" w:themeColor="text1"/>
          <w:sz w:val="24"/>
          <w:szCs w:val="24"/>
          <w:highlight w:val="white"/>
        </w:rPr>
        <w:t xml:space="preserve"> </w:t>
      </w:r>
      <w:r>
        <w:rPr>
          <w:i w:val="false"/>
          <w:iCs w:val="false"/>
          <w:color w:val="000000" w:themeColor="text1"/>
          <w:sz w:val="24"/>
          <w:szCs w:val="24"/>
          <w:highlight w:val="white"/>
        </w:rPr>
        <w:t xml:space="preserve">или </w:t>
      </w:r>
      <w:r>
        <w:rPr>
          <w:i w:val="false"/>
          <w:iCs w:val="false"/>
          <w:color w:val="000000" w:themeColor="text1"/>
          <w:sz w:val="24"/>
          <w:szCs w:val="24"/>
          <w:highlight w:val="white"/>
          <w:shd w:fill="FFFFFF" w:val="clear"/>
        </w:rPr>
        <w:t xml:space="preserve">«Земля для туризма». </w:t>
      </w:r>
      <w:r>
        <w:rPr>
          <w:rFonts w:cs="Times New Roman"/>
          <w:color w:val="000000" w:themeColor="text1"/>
          <w:sz w:val="24"/>
          <w:szCs w:val="24"/>
          <w:highlight w:val="white"/>
        </w:rPr>
        <w:t xml:space="preserve">В результате откроется страница реестра свободных земельных участков для стройки, находящихся в государственной или муниципальной собственности. Для уточнения параметров поиска земельного участка укажите адрес, выберите цель использования, а также, при необходимости, укажите иные требуемые параметры фильтрации в расширенном наборе фильтров; </w:t>
      </w:r>
    </w:p>
    <w:p>
      <w:pPr>
        <w:pStyle w:val="ListParagraph"/>
        <w:numPr>
          <w:ilvl w:val="0"/>
          <w:numId w:val="1"/>
        </w:numPr>
        <w:spacing w:lineRule="atLeast" w:line="17" w:before="0" w:after="0"/>
        <w:ind w:left="0" w:right="0" w:firstLine="709"/>
        <w:contextualSpacing w:val="false"/>
        <w:jc w:val="both"/>
        <w:rPr>
          <w:rFonts w:ascii="Times New Roman" w:hAnsi="Times New Roman" w:eastAsia="Times New Roman" w:cs="Times New Roman"/>
          <w:bCs w:val="false"/>
          <w:i w:val="false"/>
          <w:i w:val="false"/>
          <w:color w:val="000000" w:themeColor="text1"/>
          <w:sz w:val="24"/>
          <w:szCs w:val="24"/>
          <w:highlight w:val="white"/>
        </w:rPr>
      </w:pPr>
      <w:r>
        <w:rPr>
          <w:rFonts w:cs="Times New Roman"/>
          <w:color w:val="000000" w:themeColor="text1"/>
          <w:sz w:val="24"/>
          <w:szCs w:val="24"/>
          <w:highlight w:val="white"/>
        </w:rPr>
        <w:t xml:space="preserve">Найдите подходящий свободный земельный участок для стройки и перейдите </w:t>
        <w:br/>
        <w:t xml:space="preserve">в сервис «Земля просто» для выбора услуги по предоставлению земельного участка </w:t>
        <w:br/>
        <w:t xml:space="preserve">и формирования необходимого комплекта документов на сайте </w:t>
      </w:r>
      <w:r>
        <w:rPr>
          <w:rFonts w:eastAsia="Times New Roman" w:cs="Times New Roman"/>
          <w:i w:val="false"/>
          <w:iCs w:val="false"/>
          <w:color w:val="000000" w:themeColor="text1"/>
          <w:sz w:val="24"/>
          <w:szCs w:val="24"/>
        </w:rPr>
        <w:t>«Госуслуг»;</w:t>
      </w:r>
    </w:p>
    <w:p>
      <w:pPr>
        <w:pStyle w:val="ListParagraph"/>
        <w:numPr>
          <w:ilvl w:val="0"/>
          <w:numId w:val="1"/>
        </w:numPr>
        <w:spacing w:lineRule="atLeast" w:line="17" w:before="0" w:after="0"/>
        <w:ind w:left="0" w:right="0" w:firstLine="709"/>
        <w:contextualSpacing w:val="false"/>
        <w:jc w:val="both"/>
        <w:rPr>
          <w:rFonts w:ascii="Times New Roman" w:hAnsi="Times New Roman" w:eastAsia="Times New Roman" w:cs="Times New Roman"/>
          <w:bCs w:val="false"/>
          <w:i w:val="false"/>
          <w:i w:val="false"/>
          <w:color w:val="000000" w:themeColor="text1"/>
          <w:sz w:val="24"/>
          <w:szCs w:val="24"/>
          <w:highlight w:val="white"/>
        </w:rPr>
      </w:pPr>
      <w:r>
        <w:rPr>
          <w:rFonts w:cs="Times New Roman"/>
          <w:color w:val="000000" w:themeColor="text1"/>
          <w:sz w:val="24"/>
          <w:szCs w:val="24"/>
          <w:highlight w:val="white"/>
        </w:rPr>
        <w:t xml:space="preserve"> </w:t>
      </w:r>
      <w:r>
        <w:rPr>
          <w:rFonts w:cs="Times New Roman"/>
          <w:color w:val="000000" w:themeColor="text1"/>
          <w:sz w:val="24"/>
          <w:szCs w:val="24"/>
          <w:highlight w:val="white"/>
        </w:rPr>
        <w:t xml:space="preserve">В сервисе «Земля просто» для выбранного участка для стройки укажите необходимую услугу по предоставлению земельного участка из выпадающего списка </w:t>
        <w:br/>
        <w:t xml:space="preserve">и экспортируйте комплект документов. Комплект документов в формате </w:t>
      </w:r>
      <w:r>
        <w:rPr>
          <w:rFonts w:cs="Times New Roman"/>
          <w:color w:val="000000" w:themeColor="text1"/>
          <w:sz w:val="24"/>
          <w:szCs w:val="24"/>
          <w:highlight w:val="white"/>
          <w:lang w:val="en-US"/>
        </w:rPr>
        <w:t>zip</w:t>
      </w:r>
      <w:r>
        <w:rPr>
          <w:rFonts w:cs="Times New Roman"/>
          <w:color w:val="000000" w:themeColor="text1"/>
          <w:sz w:val="24"/>
          <w:szCs w:val="24"/>
          <w:highlight w:val="white"/>
        </w:rPr>
        <w:t xml:space="preserve">, в котором содержится  пояснительная записка с характеристикой  земельного участка. По результатам экспорта документов пользователю предлагается перейти на сайт </w:t>
      </w:r>
      <w:r>
        <w:rPr>
          <w:rFonts w:eastAsia="Times New Roman" w:cs="Times New Roman"/>
          <w:i w:val="false"/>
          <w:iCs w:val="false"/>
          <w:color w:val="000000" w:themeColor="text1"/>
          <w:sz w:val="24"/>
          <w:szCs w:val="24"/>
        </w:rPr>
        <w:t>«Госуслуг»</w:t>
      </w:r>
      <w:r>
        <w:rPr>
          <w:rFonts w:cs="Times New Roman"/>
          <w:color w:val="000000" w:themeColor="text1"/>
          <w:sz w:val="24"/>
          <w:szCs w:val="24"/>
          <w:highlight w:val="white"/>
        </w:rPr>
        <w:t xml:space="preserve"> для подачи заявки по выбранной услуге; </w:t>
      </w:r>
    </w:p>
    <w:p>
      <w:pPr>
        <w:pStyle w:val="ListParagraph"/>
        <w:numPr>
          <w:ilvl w:val="0"/>
          <w:numId w:val="1"/>
        </w:numPr>
        <w:spacing w:before="0" w:after="0"/>
        <w:ind w:left="0" w:right="0" w:firstLine="709"/>
        <w:contextualSpacing w:val="false"/>
        <w:jc w:val="both"/>
        <w:rPr>
          <w:rFonts w:ascii="Times New Roman" w:hAnsi="Times New Roman" w:cs="Times New Roman"/>
          <w:color w:val="000000" w:themeColor="text1"/>
          <w:sz w:val="40"/>
          <w:szCs w:val="40"/>
          <w:highlight w:val="white"/>
        </w:rPr>
      </w:pPr>
      <w:r>
        <w:rPr>
          <w:rFonts w:cs="Times New Roman"/>
          <w:color w:val="000000" w:themeColor="text1"/>
          <w:sz w:val="24"/>
          <w:szCs w:val="24"/>
          <w:highlight w:val="white"/>
        </w:rPr>
        <w:t xml:space="preserve">Перейдите на сайт </w:t>
      </w:r>
      <w:r>
        <w:rPr>
          <w:rFonts w:eastAsia="Times New Roman" w:cs="Times New Roman"/>
          <w:i w:val="false"/>
          <w:iCs w:val="false"/>
          <w:color w:val="000000" w:themeColor="text1"/>
          <w:sz w:val="24"/>
          <w:szCs w:val="24"/>
        </w:rPr>
        <w:t>«Госуслуг»</w:t>
      </w:r>
      <w:r>
        <w:rPr>
          <w:rFonts w:cs="Times New Roman"/>
          <w:color w:val="000000" w:themeColor="text1"/>
          <w:sz w:val="24"/>
          <w:szCs w:val="24"/>
          <w:highlight w:val="white"/>
        </w:rPr>
        <w:t xml:space="preserve"> к заявлению по предоставлению земельного участка в соответствии с выбранной услугой и сформированным комплектом документов. Заполните обязательные поля заявления и приложите сформированный комплект документов</w:t>
      </w:r>
    </w:p>
    <w:p>
      <w:pPr>
        <w:pStyle w:val="Normal"/>
        <w:ind w:left="0" w:right="0" w:hanging="0"/>
        <w:jc w:val="both"/>
        <w:rPr>
          <w:rFonts w:ascii="Times New Roman" w:hAnsi="Times New Roman" w:cs="Times New Roman"/>
          <w:color w:val="000000" w:themeColor="text1"/>
          <w:sz w:val="40"/>
          <w:szCs w:val="40"/>
          <w:highlight w:val="white"/>
        </w:rPr>
      </w:pPr>
      <w:r>
        <w:rPr/>
      </w:r>
    </w:p>
    <w:p>
      <w:pPr>
        <w:pStyle w:val="Normal"/>
        <w:ind w:firstLine="709"/>
        <w:jc w:val="both"/>
        <w:rPr>
          <w:rFonts w:ascii="Times New Roman" w:hAnsi="Times New Roman" w:eastAsia="Times New Roman" w:cs="Times New Roman"/>
          <w:i w:val="false"/>
          <w:i w:val="false"/>
          <w:iCs w:val="false"/>
          <w:color w:val="auto"/>
          <w:sz w:val="28"/>
          <w:szCs w:val="28"/>
          <w:highlight w:val="yellow"/>
        </w:rPr>
      </w:pPr>
      <w:r>
        <w:rPr>
          <w:rFonts w:eastAsia="Times New Roman" w:cs="Times New Roman"/>
          <w:i w:val="false"/>
          <w:iCs w:val="false"/>
          <w:color w:val="auto"/>
          <w:sz w:val="28"/>
          <w:szCs w:val="28"/>
          <w:highlight w:val="yellow"/>
        </w:rPr>
      </w:r>
    </w:p>
    <w:sectPr>
      <w:type w:val="nextPage"/>
      <w:pgSz w:w="11906" w:h="16838"/>
      <w:pgMar w:left="1418" w:right="851" w:gutter="0" w:header="0" w:top="709"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Segoe UI">
    <w:charset w:val="01"/>
    <w:family w:val="roman"/>
    <w:pitch w:val="default"/>
  </w:font>
  <w:font w:name="PT Astra Serif">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9" w:hanging="360"/>
      </w:pPr>
      <w:rPr>
        <w:sz w:val="24"/>
      </w:rPr>
    </w:lvl>
    <w:lvl w:ilvl="1">
      <w:start w:val="1"/>
      <w:numFmt w:val="lowerLetter"/>
      <w:lvlText w:val="%2."/>
      <w:lvlJc w:val="left"/>
      <w:pPr>
        <w:tabs>
          <w:tab w:val="num" w:pos="0"/>
        </w:tabs>
        <w:ind w:left="1429" w:hanging="360"/>
      </w:pPr>
      <w:rPr/>
    </w:lvl>
    <w:lvl w:ilvl="2">
      <w:start w:val="1"/>
      <w:numFmt w:val="lowerRoman"/>
      <w:lvlText w:val="%3."/>
      <w:lvlJc w:val="right"/>
      <w:pPr>
        <w:tabs>
          <w:tab w:val="num" w:pos="0"/>
        </w:tabs>
        <w:ind w:left="2149" w:hanging="180"/>
      </w:pPr>
      <w:rPr/>
    </w:lvl>
    <w:lvl w:ilvl="3">
      <w:start w:val="1"/>
      <w:numFmt w:val="decimal"/>
      <w:lvlText w:val="%4."/>
      <w:lvlJc w:val="left"/>
      <w:pPr>
        <w:tabs>
          <w:tab w:val="num" w:pos="0"/>
        </w:tabs>
        <w:ind w:left="2869" w:hanging="360"/>
      </w:pPr>
      <w:rPr/>
    </w:lvl>
    <w:lvl w:ilvl="4">
      <w:start w:val="1"/>
      <w:numFmt w:val="lowerLetter"/>
      <w:lvlText w:val="%5."/>
      <w:lvlJc w:val="left"/>
      <w:pPr>
        <w:tabs>
          <w:tab w:val="num" w:pos="0"/>
        </w:tabs>
        <w:ind w:left="3589" w:hanging="360"/>
      </w:pPr>
      <w:rPr/>
    </w:lvl>
    <w:lvl w:ilvl="5">
      <w:start w:val="1"/>
      <w:numFmt w:val="lowerRoman"/>
      <w:lvlText w:val="%6."/>
      <w:lvlJc w:val="right"/>
      <w:pPr>
        <w:tabs>
          <w:tab w:val="num" w:pos="0"/>
        </w:tabs>
        <w:ind w:left="4309" w:hanging="180"/>
      </w:pPr>
      <w:rPr/>
    </w:lvl>
    <w:lvl w:ilvl="6">
      <w:start w:val="1"/>
      <w:numFmt w:val="decimal"/>
      <w:lvlText w:val="%7."/>
      <w:lvlJc w:val="left"/>
      <w:pPr>
        <w:tabs>
          <w:tab w:val="num" w:pos="0"/>
        </w:tabs>
        <w:ind w:left="5029" w:hanging="360"/>
      </w:pPr>
      <w:rPr/>
    </w:lvl>
    <w:lvl w:ilvl="7">
      <w:start w:val="1"/>
      <w:numFmt w:val="lowerLetter"/>
      <w:lvlText w:val="%8."/>
      <w:lvlJc w:val="left"/>
      <w:pPr>
        <w:tabs>
          <w:tab w:val="num" w:pos="0"/>
        </w:tabs>
        <w:ind w:left="5749" w:hanging="360"/>
      </w:pPr>
      <w:rPr/>
    </w:lvl>
    <w:lvl w:ilvl="8">
      <w:start w:val="1"/>
      <w:numFmt w:val="lowerRoman"/>
      <w:lvlText w:val="%9."/>
      <w:lvlJc w:val="right"/>
      <w:pPr>
        <w:tabs>
          <w:tab w:val="num" w:pos="0"/>
        </w:tabs>
        <w:ind w:left="646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40" w:beforeAutospacing="0" w:before="0" w:afterAutospacing="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Style5">
    <w:name w:val="Символ концевой сноски"/>
    <w:uiPriority w:val="99"/>
    <w:semiHidden/>
    <w:unhideWhenUsed/>
    <w:qFormat/>
    <w:rPr>
      <w:vertAlign w:val="superscript"/>
    </w:rPr>
  </w:style>
  <w:style w:type="character" w:styleId="Style6">
    <w:name w:val="Endnote Reference"/>
    <w:rPr>
      <w:vertAlign w:val="superscript"/>
    </w:rPr>
  </w:style>
  <w:style w:type="character" w:styleId="DefaultParagraphFont" w:default="1">
    <w:name w:val="Default Paragraph Font"/>
    <w:uiPriority w:val="1"/>
    <w:semiHidden/>
    <w:unhideWhenUsed/>
    <w:qFormat/>
    <w:rPr/>
  </w:style>
  <w:style w:type="character" w:styleId="Style7" w:customStyle="1">
    <w:name w:val="Текст сноски Знак"/>
    <w:basedOn w:val="DefaultParagraphFont"/>
    <w:qFormat/>
    <w:rPr>
      <w:rFonts w:ascii="Times New Roman" w:hAnsi="Times New Roman" w:eastAsia="Times New Roman" w:cs="Times New Roman"/>
      <w:sz w:val="20"/>
      <w:szCs w:val="20"/>
      <w:lang w:eastAsia="ru-RU"/>
    </w:rPr>
  </w:style>
  <w:style w:type="character" w:styleId="Style8">
    <w:name w:val="Символ сноски"/>
    <w:qFormat/>
    <w:rPr>
      <w:vertAlign w:val="superscript"/>
    </w:rPr>
  </w:style>
  <w:style w:type="character" w:styleId="Style9">
    <w:name w:val="Footnote Reference"/>
    <w:rPr>
      <w:vertAlign w:val="superscript"/>
    </w:rPr>
  </w:style>
  <w:style w:type="character" w:styleId="-">
    <w:name w:val="Hyperlink"/>
    <w:basedOn w:val="DefaultParagraphFont"/>
    <w:uiPriority w:val="99"/>
    <w:unhideWhenUsed/>
    <w:rPr>
      <w:color w:val="0000FF"/>
      <w:u w:val="single"/>
    </w:rPr>
  </w:style>
  <w:style w:type="character" w:styleId="Style10" w:customStyle="1">
    <w:name w:val="Текст выноски Знак"/>
    <w:basedOn w:val="DefaultParagraphFont"/>
    <w:uiPriority w:val="99"/>
    <w:semiHidden/>
    <w:qFormat/>
    <w:rPr>
      <w:rFonts w:ascii="Segoe UI" w:hAnsi="Segoe UI" w:eastAsia="Times New Roman" w:cs="Segoe UI"/>
      <w:sz w:val="18"/>
      <w:szCs w:val="18"/>
      <w:lang w:eastAsia="ru-RU"/>
    </w:rPr>
  </w:style>
  <w:style w:type="paragraph" w:styleId="Style11">
    <w:name w:val="Заголовок"/>
    <w:basedOn w:val="Normal"/>
    <w:next w:val="Style12"/>
    <w:qFormat/>
    <w:pPr>
      <w:keepNext w:val="true"/>
      <w:spacing w:before="240" w:after="120"/>
    </w:pPr>
    <w:rPr>
      <w:rFonts w:ascii="PT Astra Serif" w:hAnsi="PT Astra Serif" w:eastAsia="Microsoft YaHei" w:cs="Mang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PT Astra Serif" w:hAnsi="PT Astra Serif" w:cs="Mangal"/>
    </w:rPr>
  </w:style>
  <w:style w:type="paragraph" w:styleId="Style14">
    <w:name w:val="Caption"/>
    <w:basedOn w:val="Normal"/>
    <w:uiPriority w:val="35"/>
    <w:semiHidden/>
    <w:unhideWhenUsed/>
    <w:qFormat/>
    <w:pPr>
      <w:spacing w:lineRule="auto" w:line="276"/>
    </w:pPr>
    <w:rPr>
      <w:b/>
      <w:bCs/>
      <w:color w:val="4F81BD" w:themeColor="accent1"/>
      <w:sz w:val="18"/>
      <w:szCs w:val="18"/>
    </w:rPr>
  </w:style>
  <w:style w:type="paragraph" w:styleId="Style15">
    <w:name w:val="Указатель"/>
    <w:basedOn w:val="Normal"/>
    <w:qFormat/>
    <w:pPr>
      <w:suppressLineNumbers/>
    </w:pPr>
    <w:rPr>
      <w:rFonts w:ascii="PT Astra Serif" w:hAnsi="PT Astra Serif" w:cs="Mangal"/>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tyle16">
    <w:name w:val="Title"/>
    <w:basedOn w:val="Normal"/>
    <w:uiPriority w:val="10"/>
    <w:qFormat/>
    <w:pPr>
      <w:spacing w:before="300" w:after="200"/>
      <w:contextualSpacing/>
    </w:pPr>
    <w:rPr>
      <w:sz w:val="48"/>
      <w:szCs w:val="48"/>
    </w:rPr>
  </w:style>
  <w:style w:type="paragraph" w:styleId="Style17">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8">
    <w:name w:val="Колонтитул"/>
    <w:basedOn w:val="Normal"/>
    <w:qFormat/>
    <w:pPr/>
    <w:rPr/>
  </w:style>
  <w:style w:type="paragraph" w:styleId="Style19">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20">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21">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2">
    <w:name w:val="Index Heading"/>
    <w:basedOn w:val="Style11"/>
    <w:pPr/>
    <w:rPr/>
  </w:style>
  <w:style w:type="paragraph" w:styleId="Style23">
    <w:name w:val="TOC Heading"/>
    <w:uiPriority w:val="39"/>
    <w:unhideWhenUsed/>
    <w:pPr>
      <w:widowControl/>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Style24">
    <w:name w:val="Footnote Text"/>
    <w:basedOn w:val="Normal"/>
    <w:qFormat/>
    <w:pPr/>
    <w:rPr>
      <w:sz w:val="20"/>
      <w:szCs w:val="20"/>
    </w:rPr>
  </w:style>
  <w:style w:type="paragraph" w:styleId="Default" w:customStyle="1">
    <w:name w:val="Default"/>
    <w:qFormat/>
    <w:pPr>
      <w:widowControl/>
      <w:bidi w:val="0"/>
      <w:spacing w:lineRule="auto" w:line="240" w:beforeAutospacing="0" w:before="0" w:afterAutospacing="0" w:after="0"/>
      <w:jc w:val="left"/>
    </w:pPr>
    <w:rPr>
      <w:rFonts w:ascii="Times New Roman" w:hAnsi="Times New Roman" w:eastAsia="Times New Roman" w:cs="Times New Roman"/>
      <w:color w:val="000000"/>
      <w:kern w:val="0"/>
      <w:sz w:val="24"/>
      <w:szCs w:val="24"/>
      <w:lang w:eastAsia="zh-CN" w:val="ru-RU" w:bidi="ar-SA"/>
    </w:rPr>
  </w:style>
  <w:style w:type="paragraph" w:styleId="Blockblock-3c" w:customStyle="1">
    <w:name w:val="block__block-3c"/>
    <w:basedOn w:val="Normal"/>
    <w:qFormat/>
    <w:pPr>
      <w:spacing w:beforeAutospacing="1" w:afterAutospacing="1"/>
    </w:pPr>
    <w:rPr/>
  </w:style>
  <w:style w:type="paragraph" w:styleId="BalloonText">
    <w:name w:val="Balloon Text"/>
    <w:basedOn w:val="Normal"/>
    <w:uiPriority w:val="99"/>
    <w:semiHidden/>
    <w:unhideWhenUsed/>
    <w:qFormat/>
    <w:pPr/>
    <w:rPr>
      <w:rFonts w:ascii="Segoe UI" w:hAnsi="Segoe UI" w:cs="Segoe UI"/>
      <w:sz w:val="18"/>
      <w:szCs w:val="18"/>
    </w:rPr>
  </w:style>
  <w:style w:type="paragraph" w:styleId="ListParagraph">
    <w:name w:val="List Paragraph"/>
    <w:basedOn w:val="Normal"/>
    <w:uiPriority w:val="34"/>
    <w:qFormat/>
    <w:pPr>
      <w:spacing w:before="0" w:after="0"/>
      <w:ind w:left="720" w:hanging="0"/>
      <w:contextualSpacing/>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D1AE5-9FFA-4E61-84EA-EDA043CF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LibreOffice/7.5.6.2$Linux_X86_64 LibreOffice_project/50$Build-2</Application>
  <AppVersion>15.0000</AppVersion>
  <Pages>2</Pages>
  <Words>540</Words>
  <Characters>3622</Characters>
  <CharactersWithSpaces>4156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2024-09-27T06:27:00Z</dcterms:created>
  <dc:creator>Кузьмина Анна Юрьевна</dc:creator>
  <dc:description/>
  <dc:language>ru-RU</dc:language>
  <cp:lastModifiedBy/>
  <dcterms:modified xsi:type="dcterms:W3CDTF">2025-03-24T10:25:47Z</dcterms:modified>
  <cp:revision>33</cp:revision>
  <dc:subject/>
  <dc:title/>
</cp:coreProperties>
</file>