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B4" w:rsidRDefault="008229B4" w:rsidP="007F744C">
      <w:pPr>
        <w:spacing w:after="0"/>
        <w:jc w:val="both"/>
        <w:rPr>
          <w:rFonts w:ascii="Times New Roman" w:eastAsia="Times New Roman" w:hAnsi="Times New Roman" w:cs="Times New Roman"/>
          <w:b/>
          <w:bCs/>
          <w:color w:val="000000"/>
          <w:sz w:val="24"/>
          <w:szCs w:val="24"/>
          <w:lang w:eastAsia="ru-RU"/>
        </w:rPr>
      </w:pPr>
      <w:r w:rsidRPr="00A4161D">
        <w:rPr>
          <w:rFonts w:ascii="Calibri" w:eastAsia="Calibri" w:hAnsi="Calibri" w:cs="Times New Roman"/>
          <w:noProof/>
          <w:sz w:val="28"/>
          <w:szCs w:val="20"/>
          <w:lang w:eastAsia="ru-RU"/>
        </w:rPr>
        <w:drawing>
          <wp:inline distT="0" distB="0" distL="0" distR="0" wp14:anchorId="4BA11A9F" wp14:editId="7E871089">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045546" cy="751746"/>
                    </a:xfrm>
                    <a:prstGeom prst="rect">
                      <a:avLst/>
                    </a:prstGeom>
                  </pic:spPr>
                </pic:pic>
              </a:graphicData>
            </a:graphic>
          </wp:inline>
        </w:drawing>
      </w:r>
    </w:p>
    <w:p w:rsidR="008229B4" w:rsidRPr="005F2394" w:rsidRDefault="008229B4" w:rsidP="008229B4">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21.08</w:t>
      </w:r>
      <w:r w:rsidRPr="00A4161D">
        <w:rPr>
          <w:rFonts w:ascii="Times New Roman" w:eastAsia="Calibri" w:hAnsi="Times New Roman" w:cs="Times New Roman"/>
          <w:bCs/>
          <w:sz w:val="28"/>
          <w:szCs w:val="28"/>
          <w:lang w:eastAsia="ru-RU"/>
        </w:rPr>
        <w:t>.2024</w:t>
      </w:r>
    </w:p>
    <w:p w:rsidR="008229B4" w:rsidRDefault="008229B4" w:rsidP="008229B4">
      <w:pPr>
        <w:spacing w:after="0"/>
        <w:jc w:val="right"/>
        <w:rPr>
          <w:rFonts w:ascii="Times New Roman" w:eastAsia="Times New Roman" w:hAnsi="Times New Roman" w:cs="Times New Roman"/>
          <w:b/>
          <w:bCs/>
          <w:color w:val="000000"/>
          <w:sz w:val="24"/>
          <w:szCs w:val="24"/>
          <w:lang w:eastAsia="ru-RU"/>
        </w:rPr>
      </w:pPr>
      <w:r w:rsidRPr="006E28B9">
        <w:rPr>
          <w:rFonts w:ascii="Times New Roman" w:eastAsia="Times New Roman" w:hAnsi="Times New Roman" w:cs="Times New Roman"/>
          <w:b/>
          <w:bCs/>
          <w:color w:val="000000"/>
          <w:sz w:val="24"/>
          <w:szCs w:val="24"/>
          <w:lang w:eastAsia="ru-RU"/>
        </w:rPr>
        <w:t xml:space="preserve"> </w:t>
      </w:r>
    </w:p>
    <w:p w:rsidR="008229B4" w:rsidRDefault="008229B4" w:rsidP="008229B4">
      <w:pPr>
        <w:spacing w:after="0"/>
        <w:jc w:val="center"/>
        <w:rPr>
          <w:rFonts w:ascii="Times New Roman" w:eastAsia="Times New Roman" w:hAnsi="Times New Roman" w:cs="Times New Roman"/>
          <w:b/>
          <w:bCs/>
          <w:color w:val="000000"/>
          <w:sz w:val="28"/>
          <w:szCs w:val="28"/>
          <w:lang w:eastAsia="ru-RU"/>
        </w:rPr>
      </w:pPr>
      <w:r w:rsidRPr="00BB5558">
        <w:rPr>
          <w:rFonts w:ascii="Times New Roman" w:eastAsia="Times New Roman" w:hAnsi="Times New Roman" w:cs="Times New Roman"/>
          <w:b/>
          <w:bCs/>
          <w:color w:val="000000"/>
          <w:sz w:val="28"/>
          <w:szCs w:val="28"/>
          <w:lang w:eastAsia="ru-RU"/>
        </w:rPr>
        <w:t>Вопрос-ответ</w:t>
      </w:r>
    </w:p>
    <w:p w:rsidR="008229B4" w:rsidRDefault="008229B4" w:rsidP="008229B4">
      <w:pPr>
        <w:spacing w:after="0"/>
        <w:jc w:val="both"/>
        <w:rPr>
          <w:rFonts w:ascii="Times New Roman" w:eastAsia="Times New Roman" w:hAnsi="Times New Roman" w:cs="Times New Roman"/>
          <w:b/>
          <w:bCs/>
          <w:color w:val="000000"/>
          <w:sz w:val="24"/>
          <w:szCs w:val="24"/>
          <w:lang w:eastAsia="ru-RU"/>
        </w:rPr>
      </w:pPr>
    </w:p>
    <w:p w:rsidR="00003D01" w:rsidRPr="008229B4" w:rsidRDefault="00003D01" w:rsidP="008229B4">
      <w:pPr>
        <w:spacing w:after="0"/>
        <w:ind w:firstLine="708"/>
        <w:jc w:val="both"/>
        <w:rPr>
          <w:rFonts w:ascii="Times New Roman" w:hAnsi="Times New Roman"/>
          <w:b/>
          <w:sz w:val="26"/>
          <w:szCs w:val="26"/>
        </w:rPr>
      </w:pPr>
      <w:r w:rsidRPr="008229B4">
        <w:rPr>
          <w:rFonts w:ascii="Times New Roman" w:hAnsi="Times New Roman"/>
          <w:b/>
          <w:sz w:val="26"/>
          <w:szCs w:val="26"/>
        </w:rPr>
        <w:t>Возможно ли внесение изменений в ЕГРН в отношении наименования объекта недвижимости в уведомительном порядке в случаях, не предусмотренных ч.18 ст.70 Закона № 218-ФЗ?</w:t>
      </w:r>
    </w:p>
    <w:p w:rsidR="00003D01" w:rsidRPr="008229B4" w:rsidRDefault="00003D01" w:rsidP="008229B4">
      <w:pPr>
        <w:autoSpaceDE w:val="0"/>
        <w:autoSpaceDN w:val="0"/>
        <w:adjustRightInd w:val="0"/>
        <w:spacing w:after="0" w:line="240" w:lineRule="auto"/>
        <w:ind w:firstLine="709"/>
        <w:jc w:val="both"/>
        <w:rPr>
          <w:rFonts w:ascii="Times New Roman" w:hAnsi="Times New Roman"/>
          <w:b/>
          <w:sz w:val="26"/>
          <w:szCs w:val="26"/>
        </w:rPr>
      </w:pPr>
    </w:p>
    <w:p w:rsidR="00003D01" w:rsidRPr="008229B4" w:rsidRDefault="00003D01" w:rsidP="008229B4">
      <w:pPr>
        <w:autoSpaceDE w:val="0"/>
        <w:autoSpaceDN w:val="0"/>
        <w:adjustRightInd w:val="0"/>
        <w:spacing w:after="0" w:line="240" w:lineRule="auto"/>
        <w:ind w:firstLine="709"/>
        <w:jc w:val="both"/>
        <w:rPr>
          <w:rFonts w:ascii="Times New Roman" w:hAnsi="Times New Roman"/>
          <w:sz w:val="26"/>
          <w:szCs w:val="26"/>
        </w:rPr>
      </w:pPr>
      <w:r w:rsidRPr="008229B4">
        <w:rPr>
          <w:rFonts w:ascii="Times New Roman" w:hAnsi="Times New Roman"/>
          <w:sz w:val="26"/>
          <w:szCs w:val="26"/>
        </w:rPr>
        <w:t>Нет. Наименование – это уникальное, индивидуальное наименование объекта, например, храм Христа Спасителя, автодорога М-14. Исчерпывающий перечень оснований для включения в ЕГРН сведений о наименовании объекта недвижимости определен в части</w:t>
      </w:r>
      <w:r w:rsidR="002B711F" w:rsidRPr="008229B4">
        <w:rPr>
          <w:rFonts w:ascii="Times New Roman" w:hAnsi="Times New Roman"/>
          <w:sz w:val="26"/>
          <w:szCs w:val="26"/>
        </w:rPr>
        <w:t xml:space="preserve"> с</w:t>
      </w:r>
      <w:r w:rsidRPr="008229B4">
        <w:rPr>
          <w:rFonts w:ascii="Times New Roman" w:hAnsi="Times New Roman"/>
          <w:sz w:val="26"/>
          <w:szCs w:val="26"/>
        </w:rPr>
        <w:t xml:space="preserve">татьи 70 Закона № 218-ФЗ.  </w:t>
      </w:r>
    </w:p>
    <w:p w:rsidR="00003D01" w:rsidRPr="008229B4" w:rsidRDefault="00003D01" w:rsidP="008229B4">
      <w:pPr>
        <w:autoSpaceDE w:val="0"/>
        <w:autoSpaceDN w:val="0"/>
        <w:adjustRightInd w:val="0"/>
        <w:spacing w:after="0" w:line="240" w:lineRule="auto"/>
        <w:ind w:firstLine="709"/>
        <w:jc w:val="both"/>
        <w:rPr>
          <w:rFonts w:ascii="Times New Roman" w:hAnsi="Times New Roman"/>
          <w:sz w:val="26"/>
          <w:szCs w:val="26"/>
        </w:rPr>
      </w:pPr>
      <w:r w:rsidRPr="008229B4">
        <w:rPr>
          <w:rFonts w:ascii="Times New Roman" w:hAnsi="Times New Roman"/>
          <w:sz w:val="26"/>
          <w:szCs w:val="26"/>
        </w:rPr>
        <w:t xml:space="preserve">«Летняя кухня», «баня», </w:t>
      </w:r>
      <w:r w:rsidR="00131E89" w:rsidRPr="008229B4">
        <w:rPr>
          <w:rFonts w:ascii="Times New Roman" w:hAnsi="Times New Roman"/>
          <w:sz w:val="26"/>
          <w:szCs w:val="26"/>
        </w:rPr>
        <w:t>«</w:t>
      </w:r>
      <w:r w:rsidRPr="008229B4">
        <w:rPr>
          <w:rFonts w:ascii="Times New Roman" w:hAnsi="Times New Roman"/>
          <w:sz w:val="26"/>
          <w:szCs w:val="26"/>
        </w:rPr>
        <w:t>магазин</w:t>
      </w:r>
      <w:r w:rsidR="00131E89" w:rsidRPr="008229B4">
        <w:rPr>
          <w:rFonts w:ascii="Times New Roman" w:hAnsi="Times New Roman"/>
          <w:sz w:val="26"/>
          <w:szCs w:val="26"/>
        </w:rPr>
        <w:t>»</w:t>
      </w:r>
      <w:r w:rsidRPr="008229B4">
        <w:rPr>
          <w:rFonts w:ascii="Times New Roman" w:hAnsi="Times New Roman"/>
          <w:sz w:val="26"/>
          <w:szCs w:val="26"/>
        </w:rPr>
        <w:t xml:space="preserve">, </w:t>
      </w:r>
      <w:r w:rsidR="00131E89" w:rsidRPr="008229B4">
        <w:rPr>
          <w:rFonts w:ascii="Times New Roman" w:hAnsi="Times New Roman"/>
          <w:sz w:val="26"/>
          <w:szCs w:val="26"/>
        </w:rPr>
        <w:t>«</w:t>
      </w:r>
      <w:r w:rsidRPr="008229B4">
        <w:rPr>
          <w:rFonts w:ascii="Times New Roman" w:hAnsi="Times New Roman"/>
          <w:sz w:val="26"/>
          <w:szCs w:val="26"/>
        </w:rPr>
        <w:t>скважина № 5</w:t>
      </w:r>
      <w:r w:rsidR="00131E89" w:rsidRPr="008229B4">
        <w:rPr>
          <w:rFonts w:ascii="Times New Roman" w:hAnsi="Times New Roman"/>
          <w:sz w:val="26"/>
          <w:szCs w:val="26"/>
        </w:rPr>
        <w:t>»</w:t>
      </w:r>
      <w:r w:rsidRPr="008229B4">
        <w:rPr>
          <w:rFonts w:ascii="Times New Roman" w:hAnsi="Times New Roman"/>
          <w:sz w:val="26"/>
          <w:szCs w:val="26"/>
        </w:rPr>
        <w:t xml:space="preserve"> не являются индивидуальными, уникальными наименованиями объекта недвижимости, характеризующими объект недвижимости, а указывают на вид разрешенного использования соответствующего объекта.</w:t>
      </w:r>
    </w:p>
    <w:p w:rsidR="006048B3" w:rsidRPr="008229B4" w:rsidRDefault="00131E89" w:rsidP="008229B4">
      <w:pPr>
        <w:autoSpaceDE w:val="0"/>
        <w:autoSpaceDN w:val="0"/>
        <w:adjustRightInd w:val="0"/>
        <w:spacing w:after="0" w:line="240" w:lineRule="auto"/>
        <w:ind w:firstLine="709"/>
        <w:jc w:val="both"/>
        <w:rPr>
          <w:rFonts w:ascii="Times New Roman" w:hAnsi="Times New Roman"/>
          <w:sz w:val="26"/>
          <w:szCs w:val="26"/>
        </w:rPr>
      </w:pPr>
      <w:r w:rsidRPr="008229B4">
        <w:rPr>
          <w:rFonts w:ascii="Times New Roman" w:hAnsi="Times New Roman"/>
          <w:sz w:val="26"/>
          <w:szCs w:val="26"/>
        </w:rPr>
        <w:t xml:space="preserve">  </w:t>
      </w:r>
      <w:r w:rsidR="006048B3" w:rsidRPr="008229B4">
        <w:rPr>
          <w:rFonts w:ascii="Times New Roman" w:hAnsi="Times New Roman"/>
          <w:sz w:val="26"/>
          <w:szCs w:val="26"/>
        </w:rPr>
        <w:t xml:space="preserve">Порядок изменения наименования объекта недвижимости в заявительном порядке в случае изменения фактического использования объекта недвижимости при отсутствии его реконструкции, перепланировки или переустройства, изменением его назначения, Законом № 218-ФЗ не урегулирован. </w:t>
      </w:r>
    </w:p>
    <w:p w:rsidR="006048B3" w:rsidRPr="008229B4" w:rsidRDefault="006048B3" w:rsidP="008229B4">
      <w:pPr>
        <w:autoSpaceDE w:val="0"/>
        <w:autoSpaceDN w:val="0"/>
        <w:adjustRightInd w:val="0"/>
        <w:spacing w:after="0" w:line="240" w:lineRule="auto"/>
        <w:ind w:firstLine="709"/>
        <w:jc w:val="both"/>
        <w:rPr>
          <w:rFonts w:ascii="Times New Roman" w:hAnsi="Times New Roman"/>
          <w:b/>
          <w:sz w:val="26"/>
          <w:szCs w:val="26"/>
        </w:rPr>
      </w:pPr>
      <w:proofErr w:type="gramStart"/>
      <w:r w:rsidRPr="008229B4">
        <w:rPr>
          <w:rFonts w:ascii="Times New Roman" w:hAnsi="Times New Roman"/>
          <w:sz w:val="26"/>
          <w:szCs w:val="26"/>
        </w:rPr>
        <w:t>Поскольку Закон № 218-ФЗ не содержит нормы, которая регламентировала бы порядок внесения в ЕГРН дополнительных сведений о наименовании объекта недвижимости в уведомительном порядке, не содержит нормы, обязывающей органы местного самоуправления направлять соответствующие сведения для внесения в названный информационный ресурс в порядке межведомственного взаимодействия, а также не содержит нормы об изменении наименования в заявительном порядке (за исключением случаев, установленных ч.18 ст</w:t>
      </w:r>
      <w:proofErr w:type="gramEnd"/>
      <w:r w:rsidRPr="008229B4">
        <w:rPr>
          <w:rFonts w:ascii="Times New Roman" w:hAnsi="Times New Roman"/>
          <w:sz w:val="26"/>
          <w:szCs w:val="26"/>
        </w:rPr>
        <w:t>.</w:t>
      </w:r>
      <w:proofErr w:type="gramStart"/>
      <w:r w:rsidRPr="008229B4">
        <w:rPr>
          <w:rFonts w:ascii="Times New Roman" w:hAnsi="Times New Roman"/>
          <w:sz w:val="26"/>
          <w:szCs w:val="26"/>
        </w:rPr>
        <w:t>70 Закона № 218-ФЗ)</w:t>
      </w:r>
      <w:proofErr w:type="gramEnd"/>
    </w:p>
    <w:p w:rsidR="00C21AA8" w:rsidRPr="008229B4" w:rsidRDefault="00C21AA8" w:rsidP="008229B4">
      <w:pPr>
        <w:spacing w:after="0" w:line="23" w:lineRule="atLeast"/>
        <w:ind w:firstLine="709"/>
        <w:jc w:val="both"/>
        <w:rPr>
          <w:rFonts w:ascii="Times New Roman" w:hAnsi="Times New Roman" w:cs="Times New Roman"/>
          <w:sz w:val="26"/>
          <w:szCs w:val="26"/>
        </w:rPr>
      </w:pPr>
      <w:proofErr w:type="gramStart"/>
      <w:r w:rsidRPr="008229B4">
        <w:rPr>
          <w:rFonts w:ascii="Times New Roman" w:hAnsi="Times New Roman" w:cs="Times New Roman"/>
          <w:sz w:val="26"/>
          <w:szCs w:val="26"/>
        </w:rPr>
        <w:t xml:space="preserve">Как следует из положений, предусмотренных частью 19 статьи 70 Закона </w:t>
      </w:r>
      <w:r w:rsidRPr="008229B4">
        <w:rPr>
          <w:rFonts w:ascii="Times New Roman" w:hAnsi="Times New Roman" w:cs="Times New Roman"/>
          <w:sz w:val="26"/>
          <w:szCs w:val="26"/>
        </w:rPr>
        <w:br/>
        <w:t>№ 218-ФЗ, сведения о наименовании здания, сооружения или помещения могут быть исключены из ЕГРН по заявлению собственника такого объекта недвижимости при наличии в ЕГРН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roofErr w:type="gramEnd"/>
    </w:p>
    <w:p w:rsidR="00C21AA8" w:rsidRPr="008229B4" w:rsidRDefault="00C21AA8" w:rsidP="008229B4">
      <w:pPr>
        <w:spacing w:after="0" w:line="23" w:lineRule="atLeast"/>
        <w:ind w:firstLine="709"/>
        <w:jc w:val="both"/>
        <w:rPr>
          <w:rFonts w:ascii="Times New Roman" w:hAnsi="Times New Roman" w:cs="Times New Roman"/>
          <w:sz w:val="26"/>
          <w:szCs w:val="26"/>
        </w:rPr>
      </w:pPr>
      <w:proofErr w:type="gramStart"/>
      <w:r w:rsidRPr="008229B4">
        <w:rPr>
          <w:rFonts w:ascii="Times New Roman" w:hAnsi="Times New Roman" w:cs="Times New Roman"/>
          <w:sz w:val="26"/>
          <w:szCs w:val="26"/>
        </w:rPr>
        <w:t xml:space="preserve">В соответствии с частью 4 статьи 37 </w:t>
      </w:r>
      <w:proofErr w:type="spellStart"/>
      <w:r w:rsidRPr="008229B4">
        <w:rPr>
          <w:rFonts w:ascii="Times New Roman" w:hAnsi="Times New Roman" w:cs="Times New Roman"/>
          <w:sz w:val="26"/>
          <w:szCs w:val="26"/>
        </w:rPr>
        <w:t>ГрК</w:t>
      </w:r>
      <w:proofErr w:type="spellEnd"/>
      <w:r w:rsidRPr="008229B4">
        <w:rPr>
          <w:rFonts w:ascii="Times New Roman" w:hAnsi="Times New Roman" w:cs="Times New Roman"/>
          <w:sz w:val="26"/>
          <w:szCs w:val="26"/>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roofErr w:type="gramEnd"/>
    </w:p>
    <w:p w:rsidR="00C21AA8" w:rsidRPr="008229B4" w:rsidRDefault="00C21AA8" w:rsidP="008229B4">
      <w:pPr>
        <w:spacing w:after="0" w:line="23" w:lineRule="atLeast"/>
        <w:ind w:firstLine="709"/>
        <w:jc w:val="both"/>
        <w:rPr>
          <w:rFonts w:ascii="Times New Roman" w:hAnsi="Times New Roman" w:cs="Times New Roman"/>
          <w:sz w:val="26"/>
          <w:szCs w:val="26"/>
        </w:rPr>
      </w:pPr>
      <w:r w:rsidRPr="008229B4">
        <w:rPr>
          <w:rFonts w:ascii="Times New Roman" w:hAnsi="Times New Roman" w:cs="Times New Roman"/>
          <w:sz w:val="26"/>
          <w:szCs w:val="26"/>
        </w:rPr>
        <w:t>При этом</w:t>
      </w:r>
      <w:proofErr w:type="gramStart"/>
      <w:r w:rsidRPr="008229B4">
        <w:rPr>
          <w:rFonts w:ascii="Times New Roman" w:hAnsi="Times New Roman" w:cs="Times New Roman"/>
          <w:sz w:val="26"/>
          <w:szCs w:val="26"/>
        </w:rPr>
        <w:t>,</w:t>
      </w:r>
      <w:proofErr w:type="gramEnd"/>
      <w:r w:rsidRPr="008229B4">
        <w:rPr>
          <w:rFonts w:ascii="Times New Roman" w:hAnsi="Times New Roman" w:cs="Times New Roman"/>
          <w:sz w:val="26"/>
          <w:szCs w:val="26"/>
        </w:rPr>
        <w:t xml:space="preserve"> согласно части 3 статьи 37 </w:t>
      </w:r>
      <w:proofErr w:type="spellStart"/>
      <w:r w:rsidRPr="008229B4">
        <w:rPr>
          <w:rFonts w:ascii="Times New Roman" w:hAnsi="Times New Roman" w:cs="Times New Roman"/>
          <w:sz w:val="26"/>
          <w:szCs w:val="26"/>
        </w:rPr>
        <w:t>ГрК</w:t>
      </w:r>
      <w:proofErr w:type="spellEnd"/>
      <w:r w:rsidRPr="008229B4">
        <w:rPr>
          <w:rFonts w:ascii="Times New Roman" w:hAnsi="Times New Roman" w:cs="Times New Roman"/>
          <w:sz w:val="26"/>
          <w:szCs w:val="26"/>
        </w:rP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21AA8" w:rsidRPr="008229B4" w:rsidRDefault="00C21AA8" w:rsidP="008229B4">
      <w:pPr>
        <w:spacing w:after="0" w:line="23" w:lineRule="atLeast"/>
        <w:ind w:firstLine="709"/>
        <w:jc w:val="both"/>
        <w:rPr>
          <w:rFonts w:ascii="Times New Roman" w:hAnsi="Times New Roman" w:cs="Times New Roman"/>
          <w:sz w:val="26"/>
          <w:szCs w:val="26"/>
        </w:rPr>
      </w:pPr>
      <w:r w:rsidRPr="008229B4">
        <w:rPr>
          <w:rFonts w:ascii="Times New Roman" w:hAnsi="Times New Roman" w:cs="Times New Roman"/>
          <w:sz w:val="26"/>
          <w:szCs w:val="26"/>
        </w:rPr>
        <w:lastRenderedPageBreak/>
        <w:t>При исключении по заявлению правообладателя объекта капитального строительства наименования (при отсутствии в ЕГРН сведений о виде разрешенного использования объекта капитального строительства) возникает необходимость выбора правообладателем вида разрешенного использования такого объекта.</w:t>
      </w:r>
    </w:p>
    <w:p w:rsidR="00C21AA8" w:rsidRPr="008229B4" w:rsidRDefault="00C21AA8" w:rsidP="008229B4">
      <w:pPr>
        <w:spacing w:after="0" w:line="23" w:lineRule="atLeast"/>
        <w:ind w:firstLine="709"/>
        <w:jc w:val="both"/>
        <w:rPr>
          <w:rFonts w:ascii="Times New Roman" w:hAnsi="Times New Roman" w:cs="Times New Roman"/>
          <w:color w:val="000000" w:themeColor="text1"/>
          <w:sz w:val="26"/>
          <w:szCs w:val="26"/>
        </w:rPr>
      </w:pPr>
      <w:r w:rsidRPr="008229B4">
        <w:rPr>
          <w:rFonts w:ascii="Times New Roman" w:hAnsi="Times New Roman" w:cs="Times New Roman"/>
          <w:color w:val="000000" w:themeColor="text1"/>
          <w:sz w:val="26"/>
          <w:szCs w:val="26"/>
        </w:rPr>
        <w:t xml:space="preserve">Перечни видов разрешенного использования земельных участков и объектов капитального строительства устанавливаются градостроительным регламентом применительно к каждой территориальной зоне (статья 30 </w:t>
      </w:r>
      <w:proofErr w:type="spellStart"/>
      <w:r w:rsidRPr="008229B4">
        <w:rPr>
          <w:rFonts w:ascii="Times New Roman" w:hAnsi="Times New Roman" w:cs="Times New Roman"/>
          <w:color w:val="000000" w:themeColor="text1"/>
          <w:sz w:val="26"/>
          <w:szCs w:val="26"/>
        </w:rPr>
        <w:t>ГрК</w:t>
      </w:r>
      <w:proofErr w:type="spellEnd"/>
      <w:r w:rsidRPr="008229B4">
        <w:rPr>
          <w:rFonts w:ascii="Times New Roman" w:hAnsi="Times New Roman" w:cs="Times New Roman"/>
          <w:color w:val="000000" w:themeColor="text1"/>
          <w:sz w:val="26"/>
          <w:szCs w:val="26"/>
        </w:rPr>
        <w:t>). В связи с чем, при выборе вида разрешенного использования объекта капитального строительства, а также при определении возможности установления иных видов разрешенного использования в отношении объекта капитального строительства необходимо руководствоваться градостроительным регламентом.</w:t>
      </w:r>
    </w:p>
    <w:p w:rsidR="00C21AA8" w:rsidRPr="008229B4" w:rsidRDefault="00C21AA8" w:rsidP="008229B4">
      <w:pPr>
        <w:spacing w:after="0" w:line="23" w:lineRule="atLeast"/>
        <w:ind w:firstLine="709"/>
        <w:jc w:val="both"/>
        <w:rPr>
          <w:rFonts w:ascii="Times New Roman" w:hAnsi="Times New Roman" w:cs="Times New Roman"/>
          <w:color w:val="000000" w:themeColor="text1"/>
          <w:sz w:val="26"/>
          <w:szCs w:val="26"/>
        </w:rPr>
      </w:pPr>
      <w:proofErr w:type="gramStart"/>
      <w:r w:rsidRPr="008229B4">
        <w:rPr>
          <w:rFonts w:ascii="Times New Roman" w:hAnsi="Times New Roman" w:cs="Times New Roman"/>
          <w:color w:val="000000" w:themeColor="text1"/>
          <w:sz w:val="26"/>
          <w:szCs w:val="26"/>
        </w:rPr>
        <w:t xml:space="preserve">Таким образом, органом регистрации прав </w:t>
      </w:r>
      <w:r w:rsidR="00131E89" w:rsidRPr="008229B4">
        <w:rPr>
          <w:rFonts w:ascii="Times New Roman" w:hAnsi="Times New Roman" w:cs="Times New Roman"/>
          <w:color w:val="000000" w:themeColor="text1"/>
          <w:sz w:val="26"/>
          <w:szCs w:val="26"/>
        </w:rPr>
        <w:t xml:space="preserve">проводится </w:t>
      </w:r>
      <w:r w:rsidRPr="008229B4">
        <w:rPr>
          <w:rFonts w:ascii="Times New Roman" w:hAnsi="Times New Roman" w:cs="Times New Roman"/>
          <w:color w:val="000000" w:themeColor="text1"/>
          <w:sz w:val="26"/>
          <w:szCs w:val="26"/>
        </w:rPr>
        <w:t>проверка соответствия назначения и вида разрешенного использования объекта  капитального строительства содержащимся в ЕГРН сведениям о виде разрешенного использования земельного участка, а также наличия выбранного правообладателем вида разрешенного использования в перечне видов разрешенного использования, установленном градостроительным регламентом для соответствующих объектов капитального строительства, расположенных в определенной территориальной зоне.</w:t>
      </w:r>
      <w:proofErr w:type="gramEnd"/>
    </w:p>
    <w:p w:rsidR="00F518D7" w:rsidRDefault="00F518D7" w:rsidP="008229B4">
      <w:pPr>
        <w:spacing w:after="0"/>
        <w:ind w:firstLine="709"/>
        <w:rPr>
          <w:rFonts w:ascii="Times New Roman" w:eastAsia="Times New Roman" w:hAnsi="Times New Roman" w:cs="Times New Roman"/>
          <w:bCs/>
          <w:color w:val="000000"/>
          <w:sz w:val="26"/>
          <w:szCs w:val="26"/>
          <w:lang w:eastAsia="ru-RU"/>
        </w:rPr>
      </w:pPr>
      <w:r w:rsidRPr="008229B4">
        <w:rPr>
          <w:rFonts w:ascii="Times New Roman" w:eastAsia="Times New Roman" w:hAnsi="Times New Roman" w:cs="Times New Roman"/>
          <w:bCs/>
          <w:color w:val="000000"/>
          <w:sz w:val="26"/>
          <w:szCs w:val="26"/>
          <w:lang w:eastAsia="ru-RU"/>
        </w:rPr>
        <w:t xml:space="preserve">    </w:t>
      </w:r>
    </w:p>
    <w:p w:rsidR="008229B4" w:rsidRDefault="008229B4" w:rsidP="008229B4">
      <w:pPr>
        <w:spacing w:after="0"/>
        <w:ind w:firstLine="709"/>
        <w:rPr>
          <w:rFonts w:ascii="Times New Roman" w:eastAsia="Times New Roman" w:hAnsi="Times New Roman" w:cs="Times New Roman"/>
          <w:bCs/>
          <w:color w:val="000000"/>
          <w:sz w:val="26"/>
          <w:szCs w:val="26"/>
          <w:lang w:eastAsia="ru-RU"/>
        </w:rPr>
      </w:pPr>
    </w:p>
    <w:p w:rsidR="008229B4" w:rsidRPr="00DC1BDB" w:rsidRDefault="008229B4" w:rsidP="008229B4">
      <w:pPr>
        <w:spacing w:after="0" w:line="240" w:lineRule="auto"/>
        <w:rPr>
          <w:rFonts w:ascii="Times New Roman" w:hAnsi="Times New Roman"/>
          <w:sz w:val="28"/>
          <w:szCs w:val="28"/>
        </w:rPr>
      </w:pPr>
      <w:r w:rsidRPr="00DC1BDB">
        <w:rPr>
          <w:rFonts w:ascii="Times New Roman" w:hAnsi="Times New Roman"/>
          <w:sz w:val="28"/>
          <w:szCs w:val="28"/>
        </w:rPr>
        <w:t xml:space="preserve">Главный специалист-эксперт </w:t>
      </w:r>
    </w:p>
    <w:p w:rsidR="008229B4" w:rsidRPr="00DC1BDB" w:rsidRDefault="008229B4" w:rsidP="008229B4">
      <w:pPr>
        <w:spacing w:after="0" w:line="240" w:lineRule="auto"/>
        <w:rPr>
          <w:rFonts w:ascii="Times New Roman" w:hAnsi="Times New Roman"/>
          <w:sz w:val="28"/>
          <w:szCs w:val="28"/>
        </w:rPr>
      </w:pPr>
      <w:r w:rsidRPr="00DC1BDB">
        <w:rPr>
          <w:rFonts w:ascii="Times New Roman" w:hAnsi="Times New Roman"/>
          <w:sz w:val="28"/>
          <w:szCs w:val="28"/>
        </w:rPr>
        <w:t xml:space="preserve">Межмуниципального Новоалтайского отдела </w:t>
      </w:r>
      <w:r w:rsidRPr="00DC1BDB">
        <w:rPr>
          <w:rFonts w:ascii="Times New Roman" w:hAnsi="Times New Roman"/>
          <w:sz w:val="28"/>
          <w:szCs w:val="28"/>
        </w:rPr>
        <w:tab/>
      </w:r>
      <w:r w:rsidRPr="00DC1BDB">
        <w:rPr>
          <w:rFonts w:ascii="Times New Roman" w:hAnsi="Times New Roman"/>
          <w:sz w:val="28"/>
          <w:szCs w:val="28"/>
        </w:rPr>
        <w:tab/>
      </w:r>
      <w:r w:rsidRPr="00DC1BDB">
        <w:rPr>
          <w:rFonts w:ascii="Times New Roman" w:hAnsi="Times New Roman"/>
          <w:sz w:val="28"/>
          <w:szCs w:val="28"/>
        </w:rPr>
        <w:tab/>
      </w:r>
      <w:r w:rsidRPr="00DC1BDB">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Pr>
          <w:rFonts w:ascii="Times New Roman" w:hAnsi="Times New Roman"/>
          <w:sz w:val="28"/>
          <w:szCs w:val="28"/>
        </w:rPr>
        <w:t>А.В. Котова</w:t>
      </w:r>
      <w:r w:rsidRPr="00DC1BDB">
        <w:rPr>
          <w:rFonts w:ascii="Times New Roman" w:hAnsi="Times New Roman"/>
          <w:sz w:val="28"/>
          <w:szCs w:val="28"/>
        </w:rPr>
        <w:t xml:space="preserve"> </w:t>
      </w:r>
    </w:p>
    <w:p w:rsidR="008229B4" w:rsidRPr="008229B4" w:rsidRDefault="008229B4" w:rsidP="008229B4">
      <w:pPr>
        <w:spacing w:after="0"/>
        <w:ind w:firstLine="709"/>
        <w:rPr>
          <w:sz w:val="26"/>
          <w:szCs w:val="26"/>
        </w:rPr>
      </w:pPr>
    </w:p>
    <w:sectPr w:rsidR="008229B4" w:rsidRPr="008229B4" w:rsidSect="008229B4">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BA" w:rsidRDefault="005172BA" w:rsidP="00F518D7">
      <w:pPr>
        <w:spacing w:after="0" w:line="240" w:lineRule="auto"/>
      </w:pPr>
      <w:r>
        <w:separator/>
      </w:r>
    </w:p>
  </w:endnote>
  <w:endnote w:type="continuationSeparator" w:id="0">
    <w:p w:rsidR="005172BA" w:rsidRDefault="005172BA" w:rsidP="00F5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BA" w:rsidRDefault="005172BA" w:rsidP="00F518D7">
      <w:pPr>
        <w:spacing w:after="0" w:line="240" w:lineRule="auto"/>
      </w:pPr>
      <w:r>
        <w:separator/>
      </w:r>
    </w:p>
  </w:footnote>
  <w:footnote w:type="continuationSeparator" w:id="0">
    <w:p w:rsidR="005172BA" w:rsidRDefault="005172BA" w:rsidP="00F51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237648"/>
      <w:docPartObj>
        <w:docPartGallery w:val="Page Numbers (Top of Page)"/>
        <w:docPartUnique/>
      </w:docPartObj>
    </w:sdtPr>
    <w:sdtContent>
      <w:p w:rsidR="008229B4" w:rsidRDefault="008229B4">
        <w:pPr>
          <w:pStyle w:val="a8"/>
          <w:jc w:val="center"/>
        </w:pPr>
        <w:r>
          <w:fldChar w:fldCharType="begin"/>
        </w:r>
        <w:r>
          <w:instrText>PAGE   \* MERGEFORMAT</w:instrText>
        </w:r>
        <w:r>
          <w:fldChar w:fldCharType="separate"/>
        </w:r>
        <w:r>
          <w:rPr>
            <w:noProof/>
          </w:rPr>
          <w:t>2</w:t>
        </w:r>
        <w:r>
          <w:fldChar w:fldCharType="end"/>
        </w:r>
      </w:p>
    </w:sdtContent>
  </w:sdt>
  <w:p w:rsidR="008229B4" w:rsidRDefault="008229B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0D"/>
    <w:rsid w:val="00003D01"/>
    <w:rsid w:val="00025BFE"/>
    <w:rsid w:val="00081430"/>
    <w:rsid w:val="000A5E0D"/>
    <w:rsid w:val="00131E89"/>
    <w:rsid w:val="002B111D"/>
    <w:rsid w:val="002B711F"/>
    <w:rsid w:val="003D7055"/>
    <w:rsid w:val="005172BA"/>
    <w:rsid w:val="005E010C"/>
    <w:rsid w:val="005E5610"/>
    <w:rsid w:val="006048B3"/>
    <w:rsid w:val="006E28B9"/>
    <w:rsid w:val="007F744C"/>
    <w:rsid w:val="008229B4"/>
    <w:rsid w:val="00842836"/>
    <w:rsid w:val="00C21AA8"/>
    <w:rsid w:val="00F518D7"/>
    <w:rsid w:val="00F9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8229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29B4"/>
    <w:rPr>
      <w:rFonts w:ascii="Tahoma" w:hAnsi="Tahoma" w:cs="Tahoma"/>
      <w:sz w:val="16"/>
      <w:szCs w:val="16"/>
    </w:rPr>
  </w:style>
  <w:style w:type="paragraph" w:styleId="a8">
    <w:name w:val="header"/>
    <w:basedOn w:val="a"/>
    <w:link w:val="a9"/>
    <w:uiPriority w:val="99"/>
    <w:unhideWhenUsed/>
    <w:rsid w:val="008229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29B4"/>
  </w:style>
  <w:style w:type="paragraph" w:styleId="aa">
    <w:name w:val="footer"/>
    <w:basedOn w:val="a"/>
    <w:link w:val="ab"/>
    <w:uiPriority w:val="99"/>
    <w:unhideWhenUsed/>
    <w:rsid w:val="008229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2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8229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29B4"/>
    <w:rPr>
      <w:rFonts w:ascii="Tahoma" w:hAnsi="Tahoma" w:cs="Tahoma"/>
      <w:sz w:val="16"/>
      <w:szCs w:val="16"/>
    </w:rPr>
  </w:style>
  <w:style w:type="paragraph" w:styleId="a8">
    <w:name w:val="header"/>
    <w:basedOn w:val="a"/>
    <w:link w:val="a9"/>
    <w:uiPriority w:val="99"/>
    <w:unhideWhenUsed/>
    <w:rsid w:val="008229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29B4"/>
  </w:style>
  <w:style w:type="paragraph" w:styleId="aa">
    <w:name w:val="footer"/>
    <w:basedOn w:val="a"/>
    <w:link w:val="ab"/>
    <w:uiPriority w:val="99"/>
    <w:unhideWhenUsed/>
    <w:rsid w:val="008229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Полянина Ирина Леонидовна</dc:creator>
  <cp:lastModifiedBy>R22ZNY13041978</cp:lastModifiedBy>
  <cp:revision>5</cp:revision>
  <dcterms:created xsi:type="dcterms:W3CDTF">2024-08-21T01:53:00Z</dcterms:created>
  <dcterms:modified xsi:type="dcterms:W3CDTF">2024-08-21T03:42:00Z</dcterms:modified>
</cp:coreProperties>
</file>