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rPr/>
      </w:pPr>
      <w:r>
        <w:rPr>
          <w:rFonts w:eastAsia="Calibri"/>
          <w:b/>
          <w:bCs/>
          <w:szCs w:val="28"/>
        </w:rPr>
        <w:t xml:space="preserve">  </w:t>
      </w:r>
      <w:r>
        <w:rPr/>
        <w:drawing>
          <wp:inline distT="0" distB="0" distL="0" distR="0">
            <wp:extent cx="1981200" cy="7334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981200" cy="733425"/>
                    </a:xfrm>
                    <a:prstGeom prst="rect">
                      <a:avLst/>
                    </a:prstGeom>
                  </pic:spPr>
                </pic:pic>
              </a:graphicData>
            </a:graphic>
          </wp:inline>
        </w:drawing>
      </w:r>
      <w:r>
        <w:rPr>
          <w:rFonts w:eastAsia="Calibri"/>
          <w:b/>
          <w:bCs/>
          <w:szCs w:val="28"/>
        </w:rPr>
        <w:t xml:space="preserve">                                                                      </w:t>
      </w:r>
    </w:p>
    <w:p>
      <w:pPr>
        <w:pStyle w:val="Standard"/>
        <w:rPr>
          <w:rFonts w:eastAsia="Calibri"/>
          <w:b/>
          <w:bCs/>
          <w:szCs w:val="28"/>
        </w:rPr>
      </w:pPr>
      <w:r>
        <w:rPr>
          <w:rFonts w:eastAsia="Calibri"/>
          <w:b/>
          <w:bCs/>
          <w:szCs w:val="28"/>
        </w:rPr>
      </w:r>
    </w:p>
    <w:p>
      <w:pPr>
        <w:pStyle w:val="Standard"/>
        <w:jc w:val="right"/>
        <w:rPr/>
      </w:pPr>
      <w:r>
        <w:rPr>
          <w:rFonts w:eastAsia="Calibri"/>
          <w:bCs/>
          <w:szCs w:val="28"/>
        </w:rPr>
        <w:t>1</w:t>
      </w:r>
      <w:r>
        <w:rPr>
          <w:rFonts w:eastAsia="Calibri"/>
          <w:bCs/>
          <w:szCs w:val="28"/>
        </w:rPr>
        <w:t>9.1</w:t>
      </w:r>
      <w:r>
        <w:rPr>
          <w:rFonts w:eastAsia="Calibri"/>
          <w:bCs/>
          <w:szCs w:val="28"/>
        </w:rPr>
        <w:t>2</w:t>
      </w:r>
      <w:r>
        <w:rPr>
          <w:rFonts w:eastAsia="Calibri"/>
          <w:bCs/>
          <w:szCs w:val="28"/>
        </w:rPr>
        <w:t>.2024</w:t>
      </w:r>
    </w:p>
    <w:p>
      <w:pPr>
        <w:pStyle w:val="Standard"/>
        <w:jc w:val="center"/>
        <w:rPr>
          <w:sz w:val="24"/>
          <w:szCs w:val="24"/>
        </w:rPr>
      </w:pPr>
      <w:r>
        <w:rPr>
          <w:sz w:val="24"/>
          <w:szCs w:val="24"/>
        </w:rPr>
      </w:r>
    </w:p>
    <w:p>
      <w:pPr>
        <w:pStyle w:val="Normal"/>
        <w:ind w:hanging="0"/>
        <w:jc w:val="center"/>
        <w:rPr/>
      </w:pPr>
      <w:r>
        <w:rPr>
          <w:b/>
          <w:sz w:val="28"/>
          <w:szCs w:val="28"/>
        </w:rPr>
        <w:t>Итоги</w:t>
      </w:r>
      <w:bookmarkStart w:id="0" w:name="undefined"/>
      <w:bookmarkEnd w:id="0"/>
      <w:r>
        <w:rPr>
          <w:b/>
          <w:sz w:val="28"/>
          <w:szCs w:val="28"/>
        </w:rPr>
        <w:t xml:space="preserve"> заседаний оперативных штабов по реализации проектов </w:t>
      </w:r>
    </w:p>
    <w:p>
      <w:pPr>
        <w:pStyle w:val="Normal"/>
        <w:ind w:hanging="0"/>
        <w:jc w:val="center"/>
        <w:rPr/>
      </w:pPr>
      <w:r>
        <w:rPr>
          <w:b/>
          <w:sz w:val="28"/>
          <w:szCs w:val="28"/>
        </w:rPr>
        <w:t xml:space="preserve">«Земля для стройки» и «Земля для туризма» </w:t>
      </w:r>
    </w:p>
    <w:p>
      <w:pPr>
        <w:pStyle w:val="Normal"/>
        <w:ind w:hanging="0"/>
        <w:jc w:val="both"/>
        <w:rPr>
          <w:b/>
          <w:sz w:val="28"/>
          <w:szCs w:val="28"/>
        </w:rPr>
      </w:pPr>
      <w:r>
        <w:rPr>
          <w:b/>
          <w:sz w:val="28"/>
          <w:szCs w:val="28"/>
        </w:rPr>
      </w:r>
    </w:p>
    <w:p>
      <w:pPr>
        <w:pStyle w:val="Normal"/>
        <w:shd w:val="clear" w:color="auto" w:fill="FFFFFF"/>
        <w:ind w:firstLine="851"/>
        <w:jc w:val="both"/>
        <w:rPr>
          <w:color w:val="000000" w:themeColor="text1"/>
          <w:sz w:val="28"/>
          <w:szCs w:val="28"/>
          <w:highlight w:val="white"/>
        </w:rPr>
      </w:pPr>
      <w:r>
        <w:rPr>
          <w:color w:val="000000" w:themeColor="text1"/>
          <w:sz w:val="28"/>
          <w:szCs w:val="28"/>
        </w:rPr>
        <w:t>По результата</w:t>
      </w:r>
      <w:r>
        <w:rPr>
          <w:color w:val="000000" w:themeColor="text1"/>
          <w:sz w:val="28"/>
          <w:szCs w:val="28"/>
          <w:highlight w:val="white"/>
        </w:rPr>
        <w:t xml:space="preserve">м работы оперативного штаба «Земля для стройки» </w:t>
        <w:br/>
        <w:t xml:space="preserve">на 01 декабря 2024 года под строительство жилья определено две свободные территории площадью 4,1 га, расположенные в Топчихинском районе Алтайского края. </w:t>
      </w:r>
    </w:p>
    <w:p>
      <w:pPr>
        <w:pStyle w:val="Blockblock-3c"/>
        <w:shd w:val="clear" w:color="auto" w:fill="FFFFFF"/>
        <w:spacing w:beforeAutospacing="0" w:before="0" w:afterAutospacing="0" w:after="0"/>
        <w:ind w:left="0" w:right="0" w:firstLine="709"/>
        <w:jc w:val="both"/>
        <w:rPr>
          <w:sz w:val="28"/>
          <w:szCs w:val="26"/>
          <w:highlight w:val="white"/>
        </w:rPr>
      </w:pPr>
      <w:r>
        <w:rPr>
          <w:sz w:val="28"/>
          <w:szCs w:val="28"/>
          <w:highlight w:val="white"/>
        </w:rPr>
        <w:t>Всего в Алтайском крае выявлено 1420 земельных участков общей площадью 3181,5 га, возможных для вовлечения под жилищное строительство. Увидеть данные земельные участки можно на публичной кадастровой карте.</w:t>
      </w:r>
    </w:p>
    <w:p>
      <w:pPr>
        <w:pStyle w:val="Blockblock-3c"/>
        <w:shd w:val="clear" w:color="auto" w:fill="FFFFFF"/>
        <w:spacing w:beforeAutospacing="0" w:before="0" w:afterAutospacing="0" w:after="0"/>
        <w:ind w:firstLine="709"/>
        <w:jc w:val="both"/>
        <w:rPr>
          <w:sz w:val="28"/>
          <w:szCs w:val="26"/>
        </w:rPr>
      </w:pPr>
      <w:r>
        <w:rPr>
          <w:sz w:val="28"/>
          <w:szCs w:val="26"/>
          <w:highlight w:val="white"/>
        </w:rPr>
        <w:t>На сегодняшний день на публичной кадастровой карте отображена информация о 949 земельных участках (в том числе территориях), в ближайш</w:t>
      </w:r>
      <w:r>
        <w:rPr>
          <w:sz w:val="28"/>
          <w:szCs w:val="26"/>
        </w:rPr>
        <w:t>ее время там появятся новые участки.</w:t>
      </w:r>
    </w:p>
    <w:p>
      <w:pPr>
        <w:pStyle w:val="Normal"/>
        <w:ind w:right="-1" w:firstLine="708"/>
        <w:jc w:val="both"/>
        <w:rPr>
          <w:sz w:val="28"/>
          <w:szCs w:val="28"/>
          <w:highlight w:val="white"/>
        </w:rPr>
      </w:pPr>
      <w:r>
        <w:rPr>
          <w:color w:val="000000" w:themeColor="text1"/>
          <w:sz w:val="28"/>
          <w:szCs w:val="28"/>
          <w:highlight w:val="white"/>
        </w:rPr>
        <w:t xml:space="preserve">По данным оперативного штаба </w:t>
      </w:r>
      <w:r>
        <w:rPr>
          <w:rFonts w:eastAsia="Times New Roman" w:cs="Times New Roman"/>
          <w:color w:val="000000" w:themeColor="text1"/>
          <w:sz w:val="28"/>
          <w:szCs w:val="28"/>
          <w:highlight w:val="white"/>
        </w:rPr>
        <w:t>«Земля для туризма»</w:t>
      </w:r>
      <w:r>
        <w:rPr>
          <w:color w:val="000000" w:themeColor="text1"/>
          <w:sz w:val="28"/>
          <w:szCs w:val="28"/>
          <w:highlight w:val="white"/>
        </w:rPr>
        <w:t xml:space="preserve"> список </w:t>
      </w:r>
      <w:r>
        <w:rPr>
          <w:rFonts w:eastAsia="Times New Roman" w:cs="Times New Roman"/>
          <w:color w:val="000000" w:themeColor="text1"/>
          <w:sz w:val="28"/>
          <w:szCs w:val="28"/>
          <w:highlight w:val="white"/>
        </w:rPr>
        <w:t xml:space="preserve">территорий и объектов, представляющих интерес для туристов </w:t>
      </w:r>
      <w:r>
        <w:rPr>
          <w:color w:val="000000" w:themeColor="text1"/>
          <w:sz w:val="28"/>
          <w:szCs w:val="28"/>
          <w:highlight w:val="white"/>
        </w:rPr>
        <w:t>на 01 декабря 2024 года</w:t>
      </w:r>
      <w:r>
        <w:rPr>
          <w:sz w:val="28"/>
          <w:szCs w:val="28"/>
          <w:highlight w:val="white"/>
        </w:rPr>
        <w:t xml:space="preserve">, остался без изменений и содержит сведения о 16 объектах туристического интереса: </w:t>
      </w:r>
      <w:r>
        <w:rPr>
          <w:rFonts w:eastAsia="Calibri"/>
          <w:sz w:val="28"/>
          <w:szCs w:val="28"/>
          <w:highlight w:val="white"/>
        </w:rPr>
        <w:t xml:space="preserve">2 озера Соленых Завьяловского и Баевского районов, озера: Горькое </w:t>
        <w:br/>
        <w:t>и Мормышанское Романовского района, Большое Яровое города Яровое, Жыланды и Большое Шкло Кулундинского района, Колыванское Змеиногорского района, Песчаное Бурлинского района, Малиновое Михайловского района, Красилово Косихинского района, Уткуль Троицкого района, река Чарыш Краснощековского района, река Обь Каменского района, река Неня Солтонского района, Барнаульский ленточный бор Калманского района</w:t>
      </w:r>
      <w:r>
        <w:rPr>
          <w:sz w:val="28"/>
          <w:szCs w:val="28"/>
          <w:highlight w:val="white"/>
        </w:rPr>
        <w:t>, а также о 35 земельных участках (в том числе территориях), расположенных вблизи объектов туристического интереса общей площадью порядка 283 га.</w:t>
      </w:r>
    </w:p>
    <w:p>
      <w:pPr>
        <w:pStyle w:val="Default"/>
        <w:ind w:right="-1" w:firstLine="709"/>
        <w:jc w:val="both"/>
        <w:rPr>
          <w:color w:val="auto"/>
          <w:sz w:val="28"/>
          <w:szCs w:val="28"/>
        </w:rPr>
      </w:pPr>
      <w:r>
        <w:rPr>
          <w:color w:val="000000"/>
          <w:sz w:val="28"/>
          <w:szCs w:val="28"/>
          <w:highlight w:val="white"/>
          <w:shd w:fill="FFFFFF" w:val="clear"/>
        </w:rPr>
        <w:t xml:space="preserve">Список территорий, пригодных для жилищного строительства </w:t>
        <w:br/>
        <w:t xml:space="preserve">и туристической деятельности, продолжает пополняться благодаря активной работе оперативных </w:t>
      </w:r>
      <w:r>
        <w:rPr>
          <w:color w:val="000000"/>
          <w:sz w:val="28"/>
          <w:szCs w:val="28"/>
          <w:shd w:fill="FFFFFF" w:val="clear"/>
        </w:rPr>
        <w:t>штабов.</w:t>
      </w:r>
    </w:p>
    <w:p>
      <w:pPr>
        <w:pStyle w:val="Normal"/>
        <w:shd w:val="clear" w:color="auto" w:fill="FFFFFF"/>
        <w:jc w:val="both"/>
        <w:rPr>
          <w:sz w:val="28"/>
          <w:szCs w:val="28"/>
        </w:rPr>
      </w:pPr>
      <w:r>
        <w:rPr>
          <w:sz w:val="28"/>
          <w:szCs w:val="28"/>
        </w:rPr>
      </w:r>
    </w:p>
    <w:p>
      <w:pPr>
        <w:pStyle w:val="Normal"/>
        <w:shd w:val="clear" w:color="auto" w:fill="FFFFFF"/>
        <w:ind w:hanging="0"/>
        <w:jc w:val="both"/>
        <w:rPr>
          <w:sz w:val="28"/>
          <w:szCs w:val="28"/>
        </w:rPr>
      </w:pPr>
      <w:r>
        <w:rPr>
          <w:sz w:val="28"/>
          <w:szCs w:val="28"/>
        </w:rPr>
      </w:r>
    </w:p>
    <w:p>
      <w:pPr>
        <w:pStyle w:val="Normal"/>
        <w:shd w:val="clear" w:color="auto" w:fill="FFFFFF"/>
        <w:ind w:firstLine="709"/>
        <w:jc w:val="both"/>
        <w:rPr>
          <w:bCs/>
          <w:i/>
          <w:i/>
          <w:highlight w:val="none"/>
        </w:rPr>
      </w:pPr>
      <w:r>
        <w:rPr>
          <w:i/>
          <w:u w:val="single"/>
        </w:rPr>
        <w:t>Справка:</w:t>
      </w:r>
      <w:r>
        <w:rPr>
          <w:i/>
        </w:rPr>
        <w:t xml:space="preserve"> Для поиска земельного участка нужно зайти на сайт ПКК, затем выбрать </w:t>
        <w:br/>
        <w:t xml:space="preserve">в критериях поиска «Земля для стройки» или </w:t>
      </w:r>
      <w:r>
        <w:rPr>
          <w:i/>
          <w:shd w:fill="FFFFFF" w:val="clear"/>
        </w:rPr>
        <w:t xml:space="preserve">«Земля для туризма» </w:t>
      </w:r>
      <w:r>
        <w:rPr>
          <w:i/>
        </w:rPr>
        <w:t>и ввести в поисковую строку следующую комбинацию знаков: номер региона, двоеточие и звездочку (XX:*, где XX – код региона), далее начать поиск. Система отобразит имеющиеся в регионе свободные земельные участки,</w:t>
      </w:r>
      <w:r>
        <w:rPr>
          <w:i/>
          <w:shd w:fill="FFFFFF" w:val="clear"/>
        </w:rPr>
        <w:t xml:space="preserve"> а также общедоступные сведения о них, к примеру, площадь, адрес объекта, категорию земель</w:t>
      </w:r>
      <w:r>
        <w:rPr>
          <w:i/>
        </w:rPr>
        <w:t>. После выбора земельного участка появляется возможность направить обращение о своей заинтересованности использовать территорию в уполномоченный орган, нажав на ссылку «Подать обращение» в информационном окне объекта.</w:t>
      </w:r>
    </w:p>
    <w:p>
      <w:pPr>
        <w:pStyle w:val="Normal"/>
        <w:shd w:val="clear" w:color="auto" w:fill="FFFFFF"/>
        <w:ind w:hanging="0"/>
        <w:jc w:val="both"/>
        <w:rPr>
          <w:bCs/>
          <w:i/>
          <w:i/>
        </w:rPr>
      </w:pPr>
      <w:r>
        <w:rPr>
          <w:bCs/>
          <w:i/>
        </w:rPr>
      </w:r>
    </w:p>
    <w:sectPr>
      <w:type w:val="nextPage"/>
      <w:pgSz w:w="11906" w:h="16838"/>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Segoe UI">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40" w:beforeAutospacing="0" w:before="0" w:afterAutospacing="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Style5">
    <w:name w:val="Символ концевой сноски"/>
    <w:uiPriority w:val="99"/>
    <w:semiHidden/>
    <w:unhideWhenUsed/>
    <w:qFormat/>
    <w:rPr>
      <w:vertAlign w:val="superscript"/>
    </w:rPr>
  </w:style>
  <w:style w:type="character" w:styleId="Style6">
    <w:name w:val="Endnote Reference"/>
    <w:rPr>
      <w:vertAlign w:val="superscript"/>
    </w:rPr>
  </w:style>
  <w:style w:type="character" w:styleId="DefaultParagraphFont" w:default="1">
    <w:name w:val="Default Paragraph Font"/>
    <w:uiPriority w:val="1"/>
    <w:semiHidden/>
    <w:unhideWhenUsed/>
    <w:qFormat/>
    <w:rPr/>
  </w:style>
  <w:style w:type="character" w:styleId="Style7" w:customStyle="1">
    <w:name w:val="Текст сноски Знак"/>
    <w:basedOn w:val="DefaultParagraphFont"/>
    <w:qFormat/>
    <w:rPr>
      <w:rFonts w:ascii="Times New Roman" w:hAnsi="Times New Roman" w:eastAsia="Times New Roman" w:cs="Times New Roman"/>
      <w:sz w:val="20"/>
      <w:szCs w:val="20"/>
      <w:lang w:eastAsia="ru-RU"/>
    </w:rPr>
  </w:style>
  <w:style w:type="character" w:styleId="Style8">
    <w:name w:val="Символ сноски"/>
    <w:qFormat/>
    <w:rPr>
      <w:vertAlign w:val="superscript"/>
    </w:rPr>
  </w:style>
  <w:style w:type="character" w:styleId="Style9">
    <w:name w:val="Footnote Reference"/>
    <w:rPr>
      <w:vertAlign w:val="superscript"/>
    </w:rPr>
  </w:style>
  <w:style w:type="character" w:styleId="-">
    <w:name w:val="Hyperlink"/>
    <w:basedOn w:val="DefaultParagraphFont"/>
    <w:uiPriority w:val="99"/>
    <w:unhideWhenUsed/>
    <w:rPr>
      <w:color w:val="0000FF"/>
      <w:u w:val="single"/>
    </w:rPr>
  </w:style>
  <w:style w:type="character" w:styleId="Style10" w:customStyle="1">
    <w:name w:val="Текст выноски Знак"/>
    <w:basedOn w:val="DefaultParagraphFont"/>
    <w:uiPriority w:val="99"/>
    <w:semiHidden/>
    <w:qFormat/>
    <w:rPr>
      <w:rFonts w:ascii="Segoe UI" w:hAnsi="Segoe UI" w:eastAsia="Times New Roman" w:cs="Segoe UI"/>
      <w:sz w:val="18"/>
      <w:szCs w:val="18"/>
      <w:lang w:eastAsia="ru-RU"/>
    </w:rPr>
  </w:style>
  <w:style w:type="paragraph" w:styleId="Style11">
    <w:name w:val="Заголовок"/>
    <w:basedOn w:val="Normal"/>
    <w:next w:val="Style12"/>
    <w:qFormat/>
    <w:pPr>
      <w:keepNext w:val="true"/>
      <w:spacing w:before="240" w:after="120"/>
    </w:pPr>
    <w:rPr>
      <w:rFonts w:ascii="PT Astra Serif" w:hAnsi="PT Astra Serif" w:eastAsia="Microsoft YaHei" w:cs="Mang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PT Astra Serif" w:hAnsi="PT Astra Serif" w:cs="Mangal"/>
    </w:rPr>
  </w:style>
  <w:style w:type="paragraph" w:styleId="Style14">
    <w:name w:val="Caption"/>
    <w:basedOn w:val="Normal"/>
    <w:uiPriority w:val="35"/>
    <w:semiHidden/>
    <w:unhideWhenUsed/>
    <w:qFormat/>
    <w:pPr>
      <w:spacing w:lineRule="auto" w:line="276"/>
    </w:pPr>
    <w:rPr>
      <w:b/>
      <w:bCs/>
      <w:color w:val="4F81BD" w:themeColor="accent1"/>
      <w:sz w:val="18"/>
      <w:szCs w:val="18"/>
    </w:rPr>
  </w:style>
  <w:style w:type="paragraph" w:styleId="Style15">
    <w:name w:val="Указатель"/>
    <w:basedOn w:val="Normal"/>
    <w:qFormat/>
    <w:pPr>
      <w:suppressLineNumbers/>
    </w:pPr>
    <w:rPr>
      <w:rFonts w:ascii="PT Astra Serif" w:hAnsi="PT Astra Serif" w:cs="Mangal"/>
    </w:rPr>
  </w:style>
  <w:style w:type="paragraph" w:styleId="NoSpacing">
    <w:name w:val="No Spacing"/>
    <w:uiPriority w:val="1"/>
    <w:qFormat/>
    <w:pPr>
      <w:widowControl/>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Style16">
    <w:name w:val="Title"/>
    <w:basedOn w:val="Normal"/>
    <w:uiPriority w:val="10"/>
    <w:qFormat/>
    <w:pPr>
      <w:spacing w:before="300" w:after="200"/>
      <w:contextualSpacing/>
    </w:pPr>
    <w:rPr>
      <w:sz w:val="48"/>
      <w:szCs w:val="48"/>
    </w:rPr>
  </w:style>
  <w:style w:type="paragraph" w:styleId="Style17">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Style18">
    <w:name w:val="Колонтитул"/>
    <w:basedOn w:val="Normal"/>
    <w:qFormat/>
    <w:pPr/>
    <w:rPr/>
  </w:style>
  <w:style w:type="paragraph" w:styleId="Style19">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Style20">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Style21">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2">
    <w:name w:val="Index Heading"/>
    <w:basedOn w:val="Style11"/>
    <w:pPr/>
    <w:rPr/>
  </w:style>
  <w:style w:type="paragraph" w:styleId="Style23">
    <w:name w:val="TOC Heading"/>
    <w:uiPriority w:val="39"/>
    <w:unhideWhenUsed/>
    <w:pPr>
      <w:widowControl/>
      <w:bidi w:val="0"/>
      <w:spacing w:lineRule="auto" w:line="276" w:beforeAutospacing="0" w:before="0" w:afterAutospacing="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Style24">
    <w:name w:val="Footnote Text"/>
    <w:basedOn w:val="Normal"/>
    <w:qFormat/>
    <w:pPr/>
    <w:rPr>
      <w:sz w:val="20"/>
      <w:szCs w:val="20"/>
    </w:rPr>
  </w:style>
  <w:style w:type="paragraph" w:styleId="Default" w:customStyle="1">
    <w:name w:val="Default"/>
    <w:qFormat/>
    <w:pPr>
      <w:widowControl/>
      <w:bidi w:val="0"/>
      <w:spacing w:lineRule="auto" w:line="240" w:beforeAutospacing="0" w:before="0" w:afterAutospacing="0" w:after="0"/>
      <w:jc w:val="left"/>
    </w:pPr>
    <w:rPr>
      <w:rFonts w:ascii="Times New Roman" w:hAnsi="Times New Roman" w:eastAsia="Times New Roman" w:cs="Times New Roman"/>
      <w:color w:val="000000"/>
      <w:kern w:val="0"/>
      <w:sz w:val="24"/>
      <w:szCs w:val="24"/>
      <w:lang w:eastAsia="zh-CN" w:val="ru-RU" w:bidi="ar-SA"/>
    </w:rPr>
  </w:style>
  <w:style w:type="paragraph" w:styleId="Blockblock-3c" w:customStyle="1">
    <w:name w:val="block__block-3c"/>
    <w:basedOn w:val="Normal"/>
    <w:qFormat/>
    <w:pPr>
      <w:spacing w:beforeAutospacing="1" w:afterAutospacing="1"/>
    </w:pPr>
    <w:rPr/>
  </w:style>
  <w:style w:type="paragraph" w:styleId="BalloonText">
    <w:name w:val="Balloon Text"/>
    <w:basedOn w:val="Normal"/>
    <w:uiPriority w:val="99"/>
    <w:semiHidden/>
    <w:unhideWhenUsed/>
    <w:qFormat/>
    <w:pPr/>
    <w:rPr>
      <w:rFonts w:ascii="Segoe UI" w:hAnsi="Segoe UI" w:cs="Segoe UI"/>
      <w:sz w:val="18"/>
      <w:szCs w:val="18"/>
    </w:rPr>
  </w:style>
  <w:style w:type="paragraph" w:styleId="ListParagraph">
    <w:name w:val="List Paragraph"/>
    <w:basedOn w:val="Normal"/>
    <w:uiPriority w:val="34"/>
    <w:qFormat/>
    <w:pPr>
      <w:spacing w:before="0" w:after="0"/>
      <w:ind w:left="720" w:hanging="0"/>
      <w:contextualSpacing/>
    </w:pPr>
    <w:rPr/>
  </w:style>
  <w:style w:type="paragraph" w:styleId="Standard" w:customStyle="1">
    <w:name w:val="Standard"/>
    <w:qFormat/>
    <w:pPr>
      <w:keepNext w:val="false"/>
      <w:keepLines w:val="false"/>
      <w:pageBreakBefore w:val="false"/>
      <w:widowControl/>
      <w:pBdr/>
      <w:shd w:val="nil" w:color="000000"/>
      <w:bidi w:val="0"/>
      <w:spacing w:lineRule="auto" w:line="240" w:beforeAutospacing="0" w:before="0" w:afterAutospacing="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vanish w:val="false"/>
      <w:color w:val="auto"/>
      <w:spacing w:val="0"/>
      <w:kern w:val="0"/>
      <w:position w:val="0"/>
      <w:sz w:val="28"/>
      <w:sz w:val="28"/>
      <w:szCs w:val="20"/>
      <w:u w:val="none"/>
      <w:vertAlign w:val="baseline"/>
      <w:lang w:val="ru-RU" w:eastAsia="ru-RU" w:bidi="ar-SA"/>
      <w14:ligatures w14:val="none"/>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D1AE5-9FFA-4E61-84EA-EDA043CF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LibreOffice/7.5.6.2$Linux_X86_64 LibreOffice_project/50$Build-2</Application>
  <AppVersion>15.0000</AppVersion>
  <Pages>1</Pages>
  <Words>306</Words>
  <Characters>2046</Characters>
  <CharactersWithSpaces>2423</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2024-09-27T06:27:00Z</dcterms:created>
  <dc:creator>Кузьмина Анна Юрьевна</dc:creator>
  <dc:description/>
  <dc:language>ru-RU</dc:language>
  <cp:lastModifiedBy/>
  <dcterms:modified xsi:type="dcterms:W3CDTF">2024-12-26T09:13:28Z</dcterms:modified>
  <cp:revision>15</cp:revision>
  <dc:subject/>
  <dc:title/>
</cp:coreProperties>
</file>