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2303780" cy="85280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07.03.2025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/>
      </w:pPr>
      <w:r>
        <w:rPr>
          <w:b/>
          <w:bCs/>
          <w:color w:val="000000"/>
          <w:sz w:val="30"/>
          <w:szCs w:val="30"/>
          <w:shd w:fill="FFFFFF" w:val="clear"/>
        </w:rPr>
        <w:t>Публичная кадастровая карта теперь</w:t>
      </w:r>
      <w:r>
        <w:rPr>
          <w:b/>
          <w:bCs/>
          <w:color w:val="000000"/>
          <w:sz w:val="30"/>
          <w:szCs w:val="30"/>
          <w:shd w:fill="auto" w:val="clear"/>
        </w:rPr>
        <w:t xml:space="preserve"> находится по но</w:t>
      </w:r>
      <w:r>
        <w:rPr>
          <w:b/>
          <w:bCs/>
          <w:color w:val="000000"/>
          <w:sz w:val="30"/>
          <w:szCs w:val="30"/>
          <w:shd w:fill="FFFFFF" w:val="clear"/>
        </w:rPr>
        <w:t>вому адрес</w:t>
      </w:r>
      <w:r>
        <w:rPr>
          <w:color w:val="000000"/>
          <w:sz w:val="30"/>
          <w:szCs w:val="30"/>
          <w:shd w:fill="FFFFFF" w:val="clear"/>
        </w:rPr>
        <w:t>у</w:t>
      </w:r>
    </w:p>
    <w:p>
      <w:pPr>
        <w:pStyle w:val="Normal"/>
        <w:jc w:val="center"/>
        <w:rPr/>
      </w:pPr>
      <w:r>
        <w:rPr/>
      </w:r>
    </w:p>
    <w:p>
      <w:pPr>
        <w:pStyle w:val="BodyTextIndent"/>
        <w:rPr/>
      </w:pPr>
      <w:r>
        <w:rPr>
          <w:b/>
          <w:bCs/>
          <w:color w:val="000000"/>
          <w:sz w:val="28"/>
          <w:szCs w:val="28"/>
        </w:rPr>
        <w:t>Публичная кадастровая карта один из самых востребованных сервисов Росреестра. Она позволяет получать самые важные сведения о земельных участках и строениях, не заказывая при этом выписку из Единого государственного реестра недвижимости (ЕГРН). В 2025 году сервис был перемещен на новый цифровой ресурс (https://nspd.gov.ru) и получил расширенные возможности.</w:t>
      </w:r>
    </w:p>
    <w:p>
      <w:pPr>
        <w:pStyle w:val="BodyTextIndent"/>
        <w:rPr>
          <w:sz w:val="28"/>
          <w:szCs w:val="28"/>
        </w:rPr>
      </w:pPr>
      <w:hyperlink r:id="rId3">
        <w:r>
          <w:rPr>
            <w:rStyle w:val="-"/>
            <w:sz w:val="28"/>
            <w:szCs w:val="28"/>
          </w:rPr>
          <w:t>Публичная кадастровая карта (ПКК)</w:t>
        </w:r>
      </w:hyperlink>
      <w:r>
        <w:rPr>
          <w:sz w:val="28"/>
          <w:szCs w:val="28"/>
        </w:rPr>
        <w:t xml:space="preserve"> – очень удобный инструмент, позволяющий по кадастровому номеру или прямо на карте найти интересующий участок или дом и выяснить о нем основную общедоступную информацию, которая имеется в распоряжении Росреестра: вид собственности, назначение, площадь, кадастровую стоимость, границы земельного участка и т.д.</w:t>
      </w:r>
    </w:p>
    <w:p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В 2025 году ПКК была обновлена и перенесена на новую цифровую платформу - Национальна система пространственных данных (НСПД). НСПД создана для объединения разрозненных информационных систем о земле и недвижимости как федерального, так и регионального уровней. Новый сервис позволяет повысить эффективность использования земель и упрощает процесс сбора данных. </w:t>
      </w:r>
    </w:p>
    <w:p>
      <w:pPr>
        <w:pStyle w:val="BodyTextIndent"/>
        <w:rPr>
          <w:sz w:val="28"/>
          <w:szCs w:val="28"/>
          <w:shd w:fill="auto" w:val="clear"/>
        </w:rPr>
      </w:pPr>
      <w:r>
        <w:rPr>
          <w:sz w:val="28"/>
          <w:szCs w:val="28"/>
        </w:rPr>
        <w:t>Благодаря НСПД, значительно повысилась производительность карты, и она получила новые возможности и функции. Вот некоторые из них.</w:t>
      </w:r>
    </w:p>
    <w:p>
      <w:pPr>
        <w:pStyle w:val="BodyTextIndent"/>
        <w:rPr>
          <w:sz w:val="28"/>
          <w:szCs w:val="28"/>
        </w:rPr>
      </w:pPr>
      <w:r>
        <w:rPr>
          <w:sz w:val="28"/>
          <w:szCs w:val="28"/>
          <w:shd w:fill="auto" w:val="clear"/>
        </w:rPr>
        <w:t>На ПКК реализована связь с сервисами НСПД, которые позволяют найти свободные земли, доступные для застройки, туризма, участки, выставленные муниципальными властями на аукцион и др.</w:t>
      </w:r>
    </w:p>
    <w:p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 карточке выбранного объекта доступен переход к сервисам Росреестра, а также отображается список объектов капитального строительства, расположенных на участке или частях земельных участков и т.д.</w:t>
      </w:r>
    </w:p>
    <w:p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Пользователи могут включать и отключать необходимые слои в специальной панели, а также настраивать их прозрачность и отображение подписей, что позволяет адаптировать поле карты под индивидуальные потребности. На ПКК земельные участки лесного фонда отображаются зелёным цветом, а сельскохозяйственного назначения - жёлтым.</w:t>
      </w:r>
    </w:p>
    <w:p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 интерфейсе присутствует мастер печати текущей карты с возможностью выбора масштаба, добавления заголовка, комментария и легенды, что облегчает создание печатных материалов.</w:t>
      </w:r>
    </w:p>
    <w:p>
      <w:pPr>
        <w:pStyle w:val="BodyTextIndent"/>
        <w:rPr/>
      </w:pPr>
      <w:r>
        <w:rPr>
          <w:sz w:val="28"/>
          <w:szCs w:val="28"/>
        </w:rPr>
        <w:t>После авторизации пользователи могут добавлять объекты в избранное для быстрого доступа к этой информации в дальнейшем. Вход в систему осуществляется через ЕСИА (Единая система идентификации и аутентификации).</w:t>
      </w:r>
    </w:p>
    <w:p>
      <w:pPr>
        <w:pStyle w:val="BodyTextIndent"/>
        <w:rPr>
          <w:rStyle w:val="-"/>
          <w:bCs/>
          <w:i/>
          <w:i/>
          <w:color w:val="000000"/>
          <w:sz w:val="26"/>
          <w:szCs w:val="26"/>
          <w:u w:val="none"/>
          <w:lang w:eastAsia="ru-RU"/>
        </w:rPr>
      </w:pPr>
      <w:r>
        <w:rPr>
          <w:bCs/>
          <w:i/>
          <w:color w:val="000000"/>
          <w:sz w:val="26"/>
          <w:szCs w:val="26"/>
          <w:u w:val="none"/>
          <w:lang w:eastAsia="ru-RU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bCs/>
          <w:i/>
          <w:color w:val="000000"/>
          <w:sz w:val="26"/>
          <w:szCs w:val="26"/>
          <w:u w:val="none"/>
          <w:lang w:eastAsia="ru-RU"/>
        </w:rPr>
      </w:r>
    </w:p>
    <w:sectPr>
      <w:footerReference w:type="default" r:id="rId4"/>
      <w:type w:val="nextPage"/>
      <w:pgSz w:w="11906" w:h="16838"/>
      <w:pgMar w:left="705" w:right="491" w:gutter="0" w:header="0" w:top="773" w:footer="466" w:bottom="6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7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7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Footnotereference1">
    <w:name w:val="footnote reference1"/>
    <w:qFormat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3">
    <w:name w:val="FollowedHyperlink"/>
    <w:rPr>
      <w:color w:val="800000"/>
      <w:u w:val="single"/>
    </w:rPr>
  </w:style>
  <w:style w:type="character" w:styleId="Style14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сноски"/>
    <w:qFormat/>
    <w:rPr>
      <w:vertAlign w:val="superscript"/>
    </w:rPr>
  </w:style>
  <w:style w:type="character" w:styleId="FootnoteReference2">
    <w:name w:val="Footnote Reference2"/>
    <w:qFormat/>
    <w:rPr>
      <w:vertAlign w:val="superscript"/>
    </w:rPr>
  </w:style>
  <w:style w:type="character" w:styleId="Style16">
    <w:name w:val="Footnote Reference"/>
    <w:rPr>
      <w:vertAlign w:val="superscript"/>
    </w:rPr>
  </w:style>
  <w:style w:type="paragraph" w:styleId="Style17">
    <w:name w:val="Заголовок"/>
    <w:basedOn w:val="Normal"/>
    <w:next w:val="Style18"/>
    <w:qFormat/>
    <w:pPr/>
    <w:rPr/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7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6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43">
    <w:name w:val="Указатель4"/>
    <w:basedOn w:val="Normal"/>
    <w:qFormat/>
    <w:pPr>
      <w:suppressLineNumbers/>
    </w:pPr>
    <w:rPr>
      <w:rFonts w:cs="Mangal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">
    <w:name w:val="Caption111111111"/>
    <w:basedOn w:val="Style17"/>
    <w:qFormat/>
    <w:pPr>
      <w:jc w:val="center"/>
    </w:pPr>
    <w:rPr>
      <w:b/>
      <w:bCs/>
      <w:sz w:val="56"/>
      <w:szCs w:val="56"/>
    </w:rPr>
  </w:style>
  <w:style w:type="paragraph" w:styleId="33">
    <w:name w:val="Название объекта3"/>
    <w:basedOn w:val="Style17"/>
    <w:qFormat/>
    <w:pPr>
      <w:jc w:val="center"/>
    </w:pPr>
    <w:rPr>
      <w:b/>
      <w:bCs/>
      <w:sz w:val="56"/>
      <w:szCs w:val="56"/>
    </w:rPr>
  </w:style>
  <w:style w:type="paragraph" w:styleId="34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hd w:val="clear" w:color="auto" w:fill="FFFFFF"/>
      <w:spacing w:lineRule="atLeast" w:line="240" w:before="1680" w:after="60"/>
    </w:pPr>
    <w:rPr>
      <w:b/>
      <w:bCs/>
      <w:spacing w:val="2"/>
    </w:rPr>
  </w:style>
  <w:style w:type="paragraph" w:styleId="44">
    <w:name w:val="Основной текст (4)"/>
    <w:basedOn w:val="Normal"/>
    <w:qFormat/>
    <w:pPr>
      <w:shd w:val="clear" w:color="auto" w:fill="FFFFFF"/>
      <w:spacing w:lineRule="exact" w:line="302"/>
      <w:jc w:val="right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1">
    <w:name w:val="footnote text1"/>
    <w:basedOn w:val="Normal"/>
    <w:qFormat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1">
    <w:name w:val="Subtitle"/>
    <w:basedOn w:val="13"/>
    <w:qFormat/>
    <w:pPr/>
    <w:rPr/>
  </w:style>
  <w:style w:type="paragraph" w:styleId="Style32">
    <w:name w:val="Содержимое таблицы"/>
    <w:basedOn w:val="Normal"/>
    <w:qFormat/>
    <w:pPr/>
    <w:rPr/>
  </w:style>
  <w:style w:type="paragraph" w:styleId="35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Style17"/>
    <w:qFormat/>
    <w:pPr>
      <w:jc w:val="center"/>
    </w:pPr>
    <w:rPr>
      <w:b/>
      <w:bCs/>
      <w:sz w:val="56"/>
      <w:szCs w:val="56"/>
    </w:rPr>
  </w:style>
  <w:style w:type="paragraph" w:styleId="Standard">
    <w:name w:val="Standard"/>
    <w:qFormat/>
    <w:pPr>
      <w:widowControl w:val="false"/>
      <w:bidi w:val="0"/>
      <w:spacing w:before="0" w:after="0"/>
      <w:jc w:val="left"/>
    </w:pPr>
    <w:rPr>
      <w:rFonts w:ascii="Arial" w:hAnsi="Arial" w:eastAsia="Andale Sans UI" w:cs="Arial"/>
      <w:color w:val="auto"/>
      <w:kern w:val="0"/>
      <w:sz w:val="24"/>
      <w:szCs w:val="24"/>
      <w:lang w:val="ru-RU" w:eastAsia="zh-CN" w:bidi="hi-IN"/>
    </w:rPr>
  </w:style>
  <w:style w:type="paragraph" w:styleId="Style35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nspd.gov.ru/map?theme_id=1&amp;zoom=7.279999999999999&amp;coordinate_x=6978171.339672649&amp;coordinate_y=8589964.81732048&amp;is_copy_url=true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LibreOffice/7.5.6.2$Linux_X86_64 LibreOffice_project/50$Build-2</Application>
  <AppVersion>15.0000</AppVersion>
  <Pages>1</Pages>
  <Words>300</Words>
  <Characters>2062</Characters>
  <CharactersWithSpaces>2424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2025-03-10T13:42:02Z</dcterms:modified>
  <cp:revision>10</cp:revision>
  <dc:subject/>
  <dc:title/>
</cp:coreProperties>
</file>