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0E" w:rsidRDefault="00F7690E" w:rsidP="006E28B9">
      <w:pPr>
        <w:spacing w:after="0"/>
        <w:jc w:val="both"/>
        <w:rPr>
          <w:rFonts w:ascii="Times New Roman" w:eastAsia="Times New Roman" w:hAnsi="Times New Roman" w:cs="Times New Roman"/>
          <w:b/>
          <w:bCs/>
          <w:color w:val="000000"/>
          <w:sz w:val="24"/>
          <w:szCs w:val="24"/>
          <w:lang w:eastAsia="ru-RU"/>
        </w:rPr>
      </w:pPr>
      <w:r>
        <w:rPr>
          <w:noProof/>
          <w:lang w:eastAsia="ru-RU"/>
        </w:rPr>
        <w:drawing>
          <wp:inline distT="0" distB="0" distL="0" distR="0" wp14:anchorId="66512320" wp14:editId="51BD69BA">
            <wp:extent cx="2190750" cy="8051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pic:blipFill>
                  <pic:spPr bwMode="auto">
                    <a:xfrm>
                      <a:off x="0" y="0"/>
                      <a:ext cx="2266190" cy="832835"/>
                    </a:xfrm>
                    <a:prstGeom prst="rect">
                      <a:avLst/>
                    </a:prstGeom>
                  </pic:spPr>
                </pic:pic>
              </a:graphicData>
            </a:graphic>
          </wp:inline>
        </w:drawing>
      </w:r>
    </w:p>
    <w:p w:rsidR="00F7690E" w:rsidRPr="005B67F2" w:rsidRDefault="00F7690E" w:rsidP="00F7690E">
      <w:pPr>
        <w:autoSpaceDE w:val="0"/>
        <w:autoSpaceDN w:val="0"/>
        <w:adjustRightInd w:val="0"/>
        <w:spacing w:after="0" w:line="240" w:lineRule="auto"/>
        <w:jc w:val="right"/>
        <w:rPr>
          <w:rFonts w:ascii="Times New Roman" w:hAnsi="Times New Roman" w:cs="Times New Roman"/>
          <w:b/>
          <w:bCs/>
          <w:sz w:val="32"/>
          <w:szCs w:val="28"/>
        </w:rPr>
      </w:pPr>
      <w:r w:rsidRPr="005B67F2">
        <w:rPr>
          <w:rFonts w:ascii="Times New Roman" w:hAnsi="Times New Roman" w:cs="Times New Roman"/>
          <w:b/>
          <w:bCs/>
          <w:sz w:val="32"/>
          <w:szCs w:val="28"/>
        </w:rPr>
        <w:t>ПРЕСС-РЕЛИЗ</w:t>
      </w:r>
    </w:p>
    <w:p w:rsidR="00F7690E" w:rsidRPr="001A0577" w:rsidRDefault="00F7690E" w:rsidP="00F7690E">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04.09</w:t>
      </w:r>
      <w:r w:rsidRPr="001A0577">
        <w:rPr>
          <w:rFonts w:ascii="Times New Roman" w:hAnsi="Times New Roman" w:cs="Times New Roman"/>
          <w:bCs/>
          <w:sz w:val="28"/>
          <w:szCs w:val="28"/>
        </w:rPr>
        <w:t>.2024</w:t>
      </w:r>
    </w:p>
    <w:p w:rsidR="00F7690E" w:rsidRDefault="00F7690E" w:rsidP="006E28B9">
      <w:pPr>
        <w:spacing w:after="0"/>
        <w:jc w:val="both"/>
        <w:rPr>
          <w:rFonts w:ascii="Times New Roman" w:eastAsia="Times New Roman" w:hAnsi="Times New Roman" w:cs="Times New Roman"/>
          <w:b/>
          <w:bCs/>
          <w:color w:val="000000"/>
          <w:sz w:val="24"/>
          <w:szCs w:val="24"/>
          <w:lang w:eastAsia="ru-RU"/>
        </w:rPr>
      </w:pPr>
    </w:p>
    <w:p w:rsidR="00F7690E" w:rsidRDefault="00F7690E" w:rsidP="006E28B9">
      <w:pPr>
        <w:spacing w:after="0"/>
        <w:jc w:val="both"/>
        <w:rPr>
          <w:rFonts w:ascii="Times New Roman" w:eastAsia="Times New Roman" w:hAnsi="Times New Roman" w:cs="Times New Roman"/>
          <w:b/>
          <w:bCs/>
          <w:color w:val="000000"/>
          <w:sz w:val="24"/>
          <w:szCs w:val="24"/>
          <w:lang w:eastAsia="ru-RU"/>
        </w:rPr>
      </w:pPr>
    </w:p>
    <w:p w:rsidR="005E010C" w:rsidRPr="006E28B9" w:rsidRDefault="00F9072E" w:rsidP="006E28B9">
      <w:pPr>
        <w:spacing w:after="0"/>
        <w:jc w:val="both"/>
        <w:rPr>
          <w:rFonts w:ascii="Times New Roman" w:eastAsia="Times New Roman" w:hAnsi="Times New Roman" w:cs="Times New Roman"/>
          <w:b/>
          <w:bCs/>
          <w:color w:val="000000"/>
          <w:sz w:val="24"/>
          <w:szCs w:val="24"/>
          <w:lang w:eastAsia="ru-RU"/>
        </w:rPr>
      </w:pPr>
      <w:r w:rsidRPr="006E28B9">
        <w:rPr>
          <w:rFonts w:ascii="Times New Roman" w:eastAsia="Times New Roman" w:hAnsi="Times New Roman" w:cs="Times New Roman"/>
          <w:b/>
          <w:bCs/>
          <w:color w:val="000000"/>
          <w:sz w:val="24"/>
          <w:szCs w:val="24"/>
          <w:lang w:eastAsia="ru-RU"/>
        </w:rPr>
        <w:t xml:space="preserve">           </w:t>
      </w:r>
      <w:r w:rsidR="00F518D7" w:rsidRPr="006E28B9">
        <w:rPr>
          <w:rFonts w:ascii="Times New Roman" w:eastAsia="Times New Roman" w:hAnsi="Times New Roman" w:cs="Times New Roman"/>
          <w:b/>
          <w:bCs/>
          <w:color w:val="000000"/>
          <w:sz w:val="24"/>
          <w:szCs w:val="24"/>
          <w:lang w:eastAsia="ru-RU"/>
        </w:rPr>
        <w:t>«Обратный» переход права собственности на недвижимое имущество на основании соглашения о расторжении договора купли-продажи</w:t>
      </w:r>
    </w:p>
    <w:p w:rsidR="00F518D7" w:rsidRPr="006E28B9" w:rsidRDefault="00F518D7" w:rsidP="006E28B9">
      <w:pPr>
        <w:spacing w:after="0"/>
        <w:jc w:val="both"/>
        <w:rPr>
          <w:rFonts w:ascii="Times New Roman" w:eastAsia="Times New Roman" w:hAnsi="Times New Roman" w:cs="Times New Roman"/>
          <w:bCs/>
          <w:color w:val="000000"/>
          <w:sz w:val="24"/>
          <w:szCs w:val="24"/>
          <w:lang w:eastAsia="ru-RU"/>
        </w:rPr>
      </w:pPr>
    </w:p>
    <w:p w:rsidR="00F518D7" w:rsidRPr="006E28B9" w:rsidRDefault="00F518D7" w:rsidP="006E28B9">
      <w:pPr>
        <w:autoSpaceDE w:val="0"/>
        <w:autoSpaceDN w:val="0"/>
        <w:adjustRightInd w:val="0"/>
        <w:spacing w:after="0" w:line="240" w:lineRule="auto"/>
        <w:ind w:firstLine="495"/>
        <w:jc w:val="both"/>
        <w:rPr>
          <w:rFonts w:ascii="Times New Roman" w:eastAsia="Times New Roman" w:hAnsi="Times New Roman" w:cs="Times New Roman"/>
          <w:bCs/>
          <w:color w:val="000000"/>
          <w:sz w:val="24"/>
          <w:szCs w:val="24"/>
          <w:lang w:eastAsia="ru-RU"/>
        </w:rPr>
      </w:pPr>
      <w:r w:rsidRPr="006E28B9">
        <w:rPr>
          <w:rFonts w:ascii="Times New Roman" w:eastAsia="Times New Roman" w:hAnsi="Times New Roman" w:cs="Times New Roman"/>
          <w:bCs/>
          <w:color w:val="000000"/>
          <w:sz w:val="24"/>
          <w:szCs w:val="24"/>
          <w:lang w:eastAsia="ru-RU"/>
        </w:rPr>
        <w:t>В соответствии с пунктами 1, 4 статьи 421 ГК граждане и юридические лица свободны в заключени</w:t>
      </w:r>
      <w:proofErr w:type="gramStart"/>
      <w:r w:rsidRPr="006E28B9">
        <w:rPr>
          <w:rFonts w:ascii="Times New Roman" w:eastAsia="Times New Roman" w:hAnsi="Times New Roman" w:cs="Times New Roman"/>
          <w:bCs/>
          <w:color w:val="000000"/>
          <w:sz w:val="24"/>
          <w:szCs w:val="24"/>
          <w:lang w:eastAsia="ru-RU"/>
        </w:rPr>
        <w:t>и</w:t>
      </w:r>
      <w:proofErr w:type="gramEnd"/>
      <w:r w:rsidRPr="006E28B9">
        <w:rPr>
          <w:rFonts w:ascii="Times New Roman" w:eastAsia="Times New Roman" w:hAnsi="Times New Roman" w:cs="Times New Roman"/>
          <w:bCs/>
          <w:color w:val="000000"/>
          <w:sz w:val="24"/>
          <w:szCs w:val="24"/>
          <w:lang w:eastAsia="ru-RU"/>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 ГК).</w:t>
      </w:r>
    </w:p>
    <w:p w:rsidR="00F518D7" w:rsidRPr="006E28B9" w:rsidRDefault="00F518D7" w:rsidP="006E28B9">
      <w:pPr>
        <w:autoSpaceDE w:val="0"/>
        <w:autoSpaceDN w:val="0"/>
        <w:adjustRightInd w:val="0"/>
        <w:spacing w:after="0" w:line="240" w:lineRule="auto"/>
        <w:ind w:firstLine="495"/>
        <w:jc w:val="both"/>
        <w:rPr>
          <w:rFonts w:ascii="Times New Roman" w:eastAsia="Times New Roman" w:hAnsi="Times New Roman" w:cs="Times New Roman"/>
          <w:bCs/>
          <w:color w:val="000000"/>
          <w:sz w:val="24"/>
          <w:szCs w:val="24"/>
          <w:lang w:eastAsia="ru-RU"/>
        </w:rPr>
      </w:pPr>
      <w:r w:rsidRPr="006E28B9">
        <w:rPr>
          <w:rFonts w:ascii="Times New Roman" w:eastAsia="Times New Roman" w:hAnsi="Times New Roman" w:cs="Times New Roman"/>
          <w:bCs/>
          <w:color w:val="000000"/>
          <w:sz w:val="24"/>
          <w:szCs w:val="24"/>
          <w:lang w:eastAsia="ru-RU"/>
        </w:rPr>
        <w:t>Согласно пункту 1 статьи 450 ГК изменение и расторжение договора возможны по соглашению сторон, если иное не предусмотрено ГК, другими законами или договором.</w:t>
      </w:r>
    </w:p>
    <w:p w:rsidR="00F518D7" w:rsidRPr="006E28B9" w:rsidRDefault="00F518D7" w:rsidP="006E28B9">
      <w:pPr>
        <w:autoSpaceDE w:val="0"/>
        <w:autoSpaceDN w:val="0"/>
        <w:adjustRightInd w:val="0"/>
        <w:spacing w:after="0" w:line="240" w:lineRule="auto"/>
        <w:ind w:firstLine="495"/>
        <w:jc w:val="both"/>
        <w:rPr>
          <w:rFonts w:ascii="Times New Roman" w:eastAsia="Times New Roman" w:hAnsi="Times New Roman" w:cs="Times New Roman"/>
          <w:bCs/>
          <w:color w:val="000000"/>
          <w:sz w:val="24"/>
          <w:szCs w:val="24"/>
          <w:lang w:eastAsia="ru-RU"/>
        </w:rPr>
      </w:pPr>
      <w:r w:rsidRPr="006E28B9">
        <w:rPr>
          <w:rFonts w:ascii="Times New Roman" w:eastAsia="Times New Roman" w:hAnsi="Times New Roman" w:cs="Times New Roman"/>
          <w:bCs/>
          <w:color w:val="000000"/>
          <w:sz w:val="24"/>
          <w:szCs w:val="24"/>
          <w:lang w:eastAsia="ru-RU"/>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 (пункт 1 статьи 452 ГК).</w:t>
      </w:r>
    </w:p>
    <w:p w:rsidR="00F518D7" w:rsidRPr="006E28B9" w:rsidRDefault="00F518D7" w:rsidP="006E28B9">
      <w:pPr>
        <w:autoSpaceDE w:val="0"/>
        <w:autoSpaceDN w:val="0"/>
        <w:adjustRightInd w:val="0"/>
        <w:spacing w:after="0" w:line="240" w:lineRule="auto"/>
        <w:ind w:firstLine="495"/>
        <w:jc w:val="both"/>
        <w:rPr>
          <w:rFonts w:ascii="Times New Roman" w:eastAsia="Times New Roman" w:hAnsi="Times New Roman" w:cs="Times New Roman"/>
          <w:bCs/>
          <w:color w:val="000000"/>
          <w:sz w:val="24"/>
          <w:szCs w:val="24"/>
          <w:lang w:eastAsia="ru-RU"/>
        </w:rPr>
      </w:pPr>
      <w:r w:rsidRPr="006E28B9">
        <w:rPr>
          <w:rFonts w:ascii="Times New Roman" w:eastAsia="Times New Roman" w:hAnsi="Times New Roman" w:cs="Times New Roman"/>
          <w:bCs/>
          <w:color w:val="000000"/>
          <w:sz w:val="24"/>
          <w:szCs w:val="24"/>
          <w:lang w:eastAsia="ru-RU"/>
        </w:rPr>
        <w:t>Пунктами 1 – 4 статьи 453 ГК установлено, что:</w:t>
      </w:r>
    </w:p>
    <w:p w:rsidR="00F518D7" w:rsidRPr="006E28B9" w:rsidRDefault="00F518D7" w:rsidP="006E28B9">
      <w:pPr>
        <w:autoSpaceDE w:val="0"/>
        <w:autoSpaceDN w:val="0"/>
        <w:adjustRightInd w:val="0"/>
        <w:spacing w:after="0" w:line="240" w:lineRule="auto"/>
        <w:ind w:firstLine="495"/>
        <w:jc w:val="both"/>
        <w:rPr>
          <w:rFonts w:ascii="Times New Roman" w:eastAsia="Times New Roman" w:hAnsi="Times New Roman" w:cs="Times New Roman"/>
          <w:bCs/>
          <w:color w:val="000000"/>
          <w:sz w:val="24"/>
          <w:szCs w:val="24"/>
          <w:lang w:eastAsia="ru-RU"/>
        </w:rPr>
      </w:pPr>
      <w:r w:rsidRPr="006E28B9">
        <w:rPr>
          <w:rFonts w:ascii="Times New Roman" w:eastAsia="Times New Roman" w:hAnsi="Times New Roman" w:cs="Times New Roman"/>
          <w:bCs/>
          <w:color w:val="000000"/>
          <w:sz w:val="24"/>
          <w:szCs w:val="24"/>
          <w:lang w:eastAsia="ru-RU"/>
        </w:rPr>
        <w:t>при изменении договора обязательства сторон сохраняются в измененном виде;</w:t>
      </w:r>
    </w:p>
    <w:p w:rsidR="00F518D7" w:rsidRPr="006E28B9" w:rsidRDefault="00F518D7" w:rsidP="006E28B9">
      <w:pPr>
        <w:autoSpaceDE w:val="0"/>
        <w:autoSpaceDN w:val="0"/>
        <w:adjustRightInd w:val="0"/>
        <w:spacing w:after="0" w:line="240" w:lineRule="auto"/>
        <w:ind w:firstLine="495"/>
        <w:jc w:val="both"/>
        <w:rPr>
          <w:rFonts w:ascii="Times New Roman" w:eastAsia="Times New Roman" w:hAnsi="Times New Roman" w:cs="Times New Roman"/>
          <w:bCs/>
          <w:color w:val="000000"/>
          <w:sz w:val="24"/>
          <w:szCs w:val="24"/>
          <w:lang w:eastAsia="ru-RU"/>
        </w:rPr>
      </w:pPr>
      <w:r w:rsidRPr="006E28B9">
        <w:rPr>
          <w:rFonts w:ascii="Times New Roman" w:eastAsia="Times New Roman" w:hAnsi="Times New Roman" w:cs="Times New Roman"/>
          <w:bCs/>
          <w:color w:val="000000"/>
          <w:sz w:val="24"/>
          <w:szCs w:val="24"/>
          <w:lang w:eastAsia="ru-RU"/>
        </w:rPr>
        <w:t>при расторжении договора обязательства сторон прекращаются, если иное не предусмотрено законом, договором или не вытекает из существа обязательства;</w:t>
      </w:r>
    </w:p>
    <w:p w:rsidR="00F518D7" w:rsidRPr="006E28B9" w:rsidRDefault="00F518D7" w:rsidP="006E28B9">
      <w:pPr>
        <w:autoSpaceDE w:val="0"/>
        <w:autoSpaceDN w:val="0"/>
        <w:adjustRightInd w:val="0"/>
        <w:spacing w:after="0" w:line="240" w:lineRule="auto"/>
        <w:ind w:firstLine="495"/>
        <w:jc w:val="both"/>
        <w:rPr>
          <w:rFonts w:ascii="Times New Roman" w:eastAsia="Times New Roman" w:hAnsi="Times New Roman" w:cs="Times New Roman"/>
          <w:bCs/>
          <w:color w:val="000000"/>
          <w:sz w:val="24"/>
          <w:szCs w:val="24"/>
          <w:lang w:eastAsia="ru-RU"/>
        </w:rPr>
      </w:pPr>
      <w:r w:rsidRPr="006E28B9">
        <w:rPr>
          <w:rFonts w:ascii="Times New Roman" w:eastAsia="Times New Roman" w:hAnsi="Times New Roman" w:cs="Times New Roman"/>
          <w:bCs/>
          <w:color w:val="000000"/>
          <w:sz w:val="24"/>
          <w:szCs w:val="24"/>
          <w:lang w:eastAsia="ru-RU"/>
        </w:rPr>
        <w:t>в случае расторжения договора обязательства считаются прекращенными с момента заключения соглашения сторон о расторжении договора, если иное не вытекает из соглашения, а при расторжении договора в судебном порядке - с момента вступления в законную силу решения суда о расторжении договора;</w:t>
      </w:r>
    </w:p>
    <w:p w:rsidR="00F518D7" w:rsidRPr="006E28B9" w:rsidRDefault="00F518D7" w:rsidP="006E28B9">
      <w:pPr>
        <w:autoSpaceDE w:val="0"/>
        <w:autoSpaceDN w:val="0"/>
        <w:adjustRightInd w:val="0"/>
        <w:spacing w:after="0" w:line="240" w:lineRule="auto"/>
        <w:ind w:firstLine="495"/>
        <w:jc w:val="both"/>
        <w:rPr>
          <w:rFonts w:ascii="Times New Roman" w:eastAsia="Times New Roman" w:hAnsi="Times New Roman" w:cs="Times New Roman"/>
          <w:bCs/>
          <w:color w:val="000000"/>
          <w:sz w:val="24"/>
          <w:szCs w:val="24"/>
          <w:lang w:eastAsia="ru-RU"/>
        </w:rPr>
      </w:pPr>
      <w:r w:rsidRPr="006E28B9">
        <w:rPr>
          <w:rFonts w:ascii="Times New Roman" w:eastAsia="Times New Roman" w:hAnsi="Times New Roman" w:cs="Times New Roman"/>
          <w:bCs/>
          <w:color w:val="000000"/>
          <w:sz w:val="24"/>
          <w:szCs w:val="24"/>
          <w:lang w:eastAsia="ru-RU"/>
        </w:rPr>
        <w:t xml:space="preserve">стороны не вправе требовать возвращения того, что было исполнено ими по обязательству до момента изменения или расторжения договора, если иное </w:t>
      </w:r>
      <w:r w:rsidRPr="006E28B9">
        <w:rPr>
          <w:rFonts w:ascii="Times New Roman" w:eastAsia="Times New Roman" w:hAnsi="Times New Roman" w:cs="Times New Roman"/>
          <w:bCs/>
          <w:color w:val="000000"/>
          <w:sz w:val="24"/>
          <w:szCs w:val="24"/>
          <w:lang w:eastAsia="ru-RU"/>
        </w:rPr>
        <w:br/>
        <w:t>не установлено законом или соглашением сторон.</w:t>
      </w:r>
    </w:p>
    <w:p w:rsidR="00F518D7" w:rsidRPr="006E28B9" w:rsidRDefault="00F518D7" w:rsidP="006E28B9">
      <w:pPr>
        <w:autoSpaceDE w:val="0"/>
        <w:autoSpaceDN w:val="0"/>
        <w:adjustRightInd w:val="0"/>
        <w:spacing w:after="0" w:line="240" w:lineRule="auto"/>
        <w:ind w:firstLine="495"/>
        <w:jc w:val="both"/>
        <w:rPr>
          <w:rFonts w:ascii="Times New Roman" w:eastAsia="Times New Roman" w:hAnsi="Times New Roman" w:cs="Times New Roman"/>
          <w:bCs/>
          <w:color w:val="000000"/>
          <w:sz w:val="24"/>
          <w:szCs w:val="24"/>
          <w:lang w:eastAsia="ru-RU"/>
        </w:rPr>
      </w:pPr>
      <w:r w:rsidRPr="006E28B9">
        <w:rPr>
          <w:rFonts w:ascii="Times New Roman" w:eastAsia="Times New Roman" w:hAnsi="Times New Roman" w:cs="Times New Roman"/>
          <w:bCs/>
          <w:color w:val="000000"/>
          <w:sz w:val="24"/>
          <w:szCs w:val="24"/>
          <w:lang w:eastAsia="ru-RU"/>
        </w:rPr>
        <w:t>Исходя из статей 153, 408, 420, 450, 452, 453 ГК, соглашение о расторжении договора – это сделка о прекращении ранее возникших на основании этого договора обязательств.</w:t>
      </w:r>
    </w:p>
    <w:p w:rsidR="00F518D7" w:rsidRPr="006E28B9" w:rsidRDefault="00F518D7" w:rsidP="006E28B9">
      <w:pPr>
        <w:autoSpaceDE w:val="0"/>
        <w:autoSpaceDN w:val="0"/>
        <w:adjustRightInd w:val="0"/>
        <w:spacing w:after="0" w:line="240" w:lineRule="auto"/>
        <w:ind w:firstLine="495"/>
        <w:jc w:val="both"/>
        <w:rPr>
          <w:rFonts w:ascii="Times New Roman" w:eastAsia="Times New Roman" w:hAnsi="Times New Roman" w:cs="Times New Roman"/>
          <w:bCs/>
          <w:color w:val="000000"/>
          <w:sz w:val="24"/>
          <w:szCs w:val="24"/>
          <w:lang w:eastAsia="ru-RU"/>
        </w:rPr>
      </w:pPr>
      <w:r w:rsidRPr="006E28B9">
        <w:rPr>
          <w:rFonts w:ascii="Times New Roman" w:eastAsia="Times New Roman" w:hAnsi="Times New Roman" w:cs="Times New Roman"/>
          <w:bCs/>
          <w:color w:val="000000"/>
          <w:sz w:val="24"/>
          <w:szCs w:val="24"/>
          <w:lang w:eastAsia="ru-RU"/>
        </w:rPr>
        <w:t xml:space="preserve">Таким образом, расторжение договора возможно по основаниям, установленным ГК, в частности, пунктом 2 статьи 453 ГК, предусматривающим возможность расторжения договора, если обязательства по нему сторонами не исполнены. </w:t>
      </w:r>
    </w:p>
    <w:p w:rsidR="00F518D7" w:rsidRPr="006E28B9" w:rsidRDefault="00F518D7" w:rsidP="006E28B9">
      <w:pPr>
        <w:autoSpaceDE w:val="0"/>
        <w:autoSpaceDN w:val="0"/>
        <w:adjustRightInd w:val="0"/>
        <w:spacing w:after="0" w:line="240" w:lineRule="auto"/>
        <w:ind w:firstLine="495"/>
        <w:jc w:val="both"/>
        <w:rPr>
          <w:rFonts w:ascii="Times New Roman" w:eastAsia="Times New Roman" w:hAnsi="Times New Roman" w:cs="Times New Roman"/>
          <w:bCs/>
          <w:color w:val="000000"/>
          <w:sz w:val="24"/>
          <w:szCs w:val="24"/>
          <w:lang w:eastAsia="ru-RU"/>
        </w:rPr>
      </w:pPr>
      <w:proofErr w:type="gramStart"/>
      <w:r w:rsidRPr="006E28B9">
        <w:rPr>
          <w:rFonts w:ascii="Times New Roman" w:eastAsia="Times New Roman" w:hAnsi="Times New Roman" w:cs="Times New Roman"/>
          <w:bCs/>
          <w:color w:val="000000"/>
          <w:sz w:val="24"/>
          <w:szCs w:val="24"/>
          <w:lang w:eastAsia="ru-RU"/>
        </w:rPr>
        <w:t xml:space="preserve">Исходя из изложенного, принимая также во внимание положения </w:t>
      </w:r>
      <w:r w:rsidR="00842836" w:rsidRPr="006E28B9">
        <w:rPr>
          <w:rFonts w:ascii="Times New Roman" w:eastAsia="Times New Roman" w:hAnsi="Times New Roman" w:cs="Times New Roman"/>
          <w:bCs/>
          <w:color w:val="000000"/>
          <w:sz w:val="24"/>
          <w:szCs w:val="24"/>
          <w:lang w:eastAsia="ru-RU"/>
        </w:rPr>
        <w:t xml:space="preserve"> пункта 2 статьи 218 ГК,</w:t>
      </w:r>
      <w:r w:rsidRPr="006E28B9">
        <w:rPr>
          <w:rFonts w:ascii="Times New Roman" w:eastAsia="Times New Roman" w:hAnsi="Times New Roman" w:cs="Times New Roman"/>
          <w:bCs/>
          <w:color w:val="000000"/>
          <w:sz w:val="24"/>
          <w:szCs w:val="24"/>
          <w:lang w:eastAsia="ru-RU"/>
        </w:rPr>
        <w:t xml:space="preserve"> если ранее заключенный между продавцом и покупателем договор купли-продажи (далее – Договор) исполнен в полном объеме, государственная регистрация «обратного» перехода к продавцу, права собственности на объект недвижимости, являющийся предметом Договора, может быть осуществлена на основании гражданско-правовой сделки об отчуждении этого имущества продавцу его нынешним собственником (покупателем).</w:t>
      </w:r>
      <w:proofErr w:type="gramEnd"/>
    </w:p>
    <w:p w:rsidR="00F518D7" w:rsidRPr="006E28B9" w:rsidRDefault="00F518D7" w:rsidP="006E28B9">
      <w:pPr>
        <w:spacing w:after="0"/>
        <w:jc w:val="both"/>
        <w:rPr>
          <w:rFonts w:ascii="Times New Roman" w:eastAsia="Times New Roman" w:hAnsi="Times New Roman" w:cs="Times New Roman"/>
          <w:bCs/>
          <w:color w:val="000000"/>
          <w:sz w:val="24"/>
          <w:szCs w:val="24"/>
          <w:lang w:eastAsia="ru-RU"/>
        </w:rPr>
      </w:pPr>
      <w:r w:rsidRPr="006E28B9">
        <w:rPr>
          <w:rFonts w:ascii="Times New Roman" w:eastAsia="Times New Roman" w:hAnsi="Times New Roman" w:cs="Times New Roman"/>
          <w:bCs/>
          <w:color w:val="000000"/>
          <w:sz w:val="24"/>
          <w:szCs w:val="24"/>
          <w:lang w:eastAsia="ru-RU"/>
        </w:rPr>
        <w:t xml:space="preserve">Учитывая изложенное на государственную регистрацию «обратного» перехода права собственности на объект </w:t>
      </w:r>
      <w:proofErr w:type="gramStart"/>
      <w:r w:rsidRPr="006E28B9">
        <w:rPr>
          <w:rFonts w:ascii="Times New Roman" w:eastAsia="Times New Roman" w:hAnsi="Times New Roman" w:cs="Times New Roman"/>
          <w:bCs/>
          <w:color w:val="000000"/>
          <w:sz w:val="24"/>
          <w:szCs w:val="24"/>
          <w:lang w:eastAsia="ru-RU"/>
        </w:rPr>
        <w:t>недвижимости</w:t>
      </w:r>
      <w:proofErr w:type="gramEnd"/>
      <w:r w:rsidRPr="006E28B9">
        <w:rPr>
          <w:rFonts w:ascii="Times New Roman" w:eastAsia="Times New Roman" w:hAnsi="Times New Roman" w:cs="Times New Roman"/>
          <w:bCs/>
          <w:color w:val="000000"/>
          <w:sz w:val="24"/>
          <w:szCs w:val="24"/>
          <w:lang w:eastAsia="ru-RU"/>
        </w:rPr>
        <w:t xml:space="preserve"> в том числе должны быть представлены соглашение о расторжении Договора (если договор не исполнен), либо новый, «обратный от покупателя продавцу» договор купли-продажи (если ранее заключенный между ними Договор исполнен в полном объеме).</w:t>
      </w:r>
    </w:p>
    <w:p w:rsidR="00F7690E" w:rsidRDefault="00F7690E" w:rsidP="00F7690E">
      <w:pPr>
        <w:spacing w:after="0"/>
        <w:ind w:firstLine="322"/>
        <w:jc w:val="both"/>
        <w:rPr>
          <w:rFonts w:ascii="Times New Roman" w:hAnsi="Times New Roman" w:cs="Times New Roman"/>
          <w:b/>
          <w:sz w:val="24"/>
          <w:szCs w:val="24"/>
        </w:rPr>
      </w:pPr>
    </w:p>
    <w:p w:rsidR="006E28B9" w:rsidRDefault="00F7690E" w:rsidP="006E28B9">
      <w:pPr>
        <w:spacing w:after="0"/>
        <w:ind w:firstLine="322"/>
        <w:jc w:val="both"/>
        <w:rPr>
          <w:rFonts w:ascii="Times New Roman" w:hAnsi="Times New Roman" w:cs="Times New Roman"/>
          <w:b/>
          <w:color w:val="000000"/>
          <w:sz w:val="24"/>
          <w:szCs w:val="24"/>
          <w:lang w:eastAsia="ru-RU" w:bidi="ru-RU"/>
        </w:rPr>
      </w:pPr>
      <w:r>
        <w:rPr>
          <w:rFonts w:ascii="Times New Roman" w:hAnsi="Times New Roman" w:cs="Times New Roman"/>
          <w:b/>
          <w:sz w:val="24"/>
          <w:szCs w:val="24"/>
        </w:rPr>
        <w:t xml:space="preserve">С Уважением, </w:t>
      </w:r>
      <w:proofErr w:type="gramStart"/>
      <w:r>
        <w:rPr>
          <w:rFonts w:ascii="Times New Roman" w:hAnsi="Times New Roman" w:cs="Times New Roman"/>
          <w:b/>
          <w:sz w:val="24"/>
          <w:szCs w:val="24"/>
        </w:rPr>
        <w:t>Межмуниципальный</w:t>
      </w:r>
      <w:proofErr w:type="gramEnd"/>
      <w:r>
        <w:rPr>
          <w:rFonts w:ascii="Times New Roman" w:hAnsi="Times New Roman" w:cs="Times New Roman"/>
          <w:b/>
          <w:sz w:val="24"/>
          <w:szCs w:val="24"/>
        </w:rPr>
        <w:t xml:space="preserve"> Новоалтайский отдел Управления Росреестра по Алтайскому краю.</w:t>
      </w:r>
      <w:bookmarkStart w:id="0" w:name="_GoBack"/>
      <w:bookmarkEnd w:id="0"/>
    </w:p>
    <w:sectPr w:rsidR="006E28B9" w:rsidSect="00F7690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BA" w:rsidRDefault="005172BA" w:rsidP="00F518D7">
      <w:pPr>
        <w:spacing w:after="0" w:line="240" w:lineRule="auto"/>
      </w:pPr>
      <w:r>
        <w:separator/>
      </w:r>
    </w:p>
  </w:endnote>
  <w:endnote w:type="continuationSeparator" w:id="0">
    <w:p w:rsidR="005172BA" w:rsidRDefault="005172BA" w:rsidP="00F5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BA" w:rsidRDefault="005172BA" w:rsidP="00F518D7">
      <w:pPr>
        <w:spacing w:after="0" w:line="240" w:lineRule="auto"/>
      </w:pPr>
      <w:r>
        <w:separator/>
      </w:r>
    </w:p>
  </w:footnote>
  <w:footnote w:type="continuationSeparator" w:id="0">
    <w:p w:rsidR="005172BA" w:rsidRDefault="005172BA" w:rsidP="00F51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0D"/>
    <w:rsid w:val="00003D01"/>
    <w:rsid w:val="00025BFE"/>
    <w:rsid w:val="000A5E0D"/>
    <w:rsid w:val="00131E89"/>
    <w:rsid w:val="00132604"/>
    <w:rsid w:val="002B111D"/>
    <w:rsid w:val="003D7055"/>
    <w:rsid w:val="005172BA"/>
    <w:rsid w:val="005E010C"/>
    <w:rsid w:val="005E5610"/>
    <w:rsid w:val="006048B3"/>
    <w:rsid w:val="006E28B9"/>
    <w:rsid w:val="00842836"/>
    <w:rsid w:val="00C21AA8"/>
    <w:rsid w:val="00F518D7"/>
    <w:rsid w:val="00F7690E"/>
    <w:rsid w:val="00F90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F769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6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Знак2 Знак Знак,Знак Знак Знак,Текст сноски Знак2,Знак Знак1 Знак,Текст сноски Знак Знак Знак Знак,Знак2 Знак Знак Знак Знак,Знак,Текст сноски Знак1 Знак Знак,Знак Знак1,Текст сноски Знак1"/>
    <w:basedOn w:val="a"/>
    <w:link w:val="a4"/>
    <w:unhideWhenUsed/>
    <w:rsid w:val="00F518D7"/>
    <w:pPr>
      <w:spacing w:after="0" w:line="240" w:lineRule="auto"/>
    </w:pPr>
    <w:rPr>
      <w:sz w:val="20"/>
      <w:szCs w:val="20"/>
    </w:rPr>
  </w:style>
  <w:style w:type="character" w:customStyle="1" w:styleId="a4">
    <w:name w:val="Текст сноски Знак"/>
    <w:aliases w:val="Текст сноски Знак Знак Знак,Знак2 Знак Знак Знак,Знак Знак Знак Знак,Текст сноски Знак2 Знак,Знак Знак1 Знак Знак,Текст сноски Знак Знак Знак Знак Знак,Знак2 Знак Знак Знак Знак Знак,Знак Знак,Текст сноски Знак1 Знак Знак Знак"/>
    <w:basedOn w:val="a0"/>
    <w:link w:val="a3"/>
    <w:rsid w:val="00F518D7"/>
    <w:rPr>
      <w:sz w:val="20"/>
      <w:szCs w:val="20"/>
    </w:rPr>
  </w:style>
  <w:style w:type="character" w:styleId="a5">
    <w:name w:val="footnote reference"/>
    <w:basedOn w:val="a0"/>
    <w:unhideWhenUsed/>
    <w:rsid w:val="00F518D7"/>
    <w:rPr>
      <w:vertAlign w:val="superscript"/>
    </w:rPr>
  </w:style>
  <w:style w:type="character" w:customStyle="1" w:styleId="2">
    <w:name w:val="Основной текст (2)_"/>
    <w:basedOn w:val="a0"/>
    <w:link w:val="20"/>
    <w:rsid w:val="003D7055"/>
    <w:rPr>
      <w:rFonts w:ascii="Times New Roman" w:eastAsia="Times New Roman" w:hAnsi="Times New Roman" w:cs="Times New Roman"/>
      <w:shd w:val="clear" w:color="auto" w:fill="FFFFFF"/>
    </w:rPr>
  </w:style>
  <w:style w:type="paragraph" w:customStyle="1" w:styleId="20">
    <w:name w:val="Основной текст (2)"/>
    <w:basedOn w:val="a"/>
    <w:link w:val="2"/>
    <w:rsid w:val="003D7055"/>
    <w:pPr>
      <w:widowControl w:val="0"/>
      <w:shd w:val="clear" w:color="auto" w:fill="FFFFFF"/>
      <w:spacing w:after="240" w:line="283" w:lineRule="exact"/>
      <w:jc w:val="center"/>
    </w:pPr>
    <w:rPr>
      <w:rFonts w:ascii="Times New Roman" w:eastAsia="Times New Roman" w:hAnsi="Times New Roman" w:cs="Times New Roman"/>
    </w:rPr>
  </w:style>
  <w:style w:type="paragraph" w:styleId="a6">
    <w:name w:val="Balloon Text"/>
    <w:basedOn w:val="a"/>
    <w:link w:val="a7"/>
    <w:uiPriority w:val="99"/>
    <w:semiHidden/>
    <w:unhideWhenUsed/>
    <w:rsid w:val="00F769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6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Полянина Ирина Леонидовна</dc:creator>
  <cp:lastModifiedBy>R22ZNY13041978</cp:lastModifiedBy>
  <cp:revision>4</cp:revision>
  <dcterms:created xsi:type="dcterms:W3CDTF">2024-08-21T01:49:00Z</dcterms:created>
  <dcterms:modified xsi:type="dcterms:W3CDTF">2024-09-09T01:52:00Z</dcterms:modified>
</cp:coreProperties>
</file>