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>
          <w:rFonts w:cs="Segoe UI" w:ascii="Segoe UI" w:hAnsi="Segoe UI"/>
          <w:b/>
          <w:sz w:val="32"/>
          <w:szCs w:val="32"/>
        </w:rPr>
        <w:t xml:space="preserve"> </w:t>
      </w: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rmal"/>
        <w:jc w:val="center"/>
        <w:rPr/>
      </w:pPr>
      <w:r>
        <w:rPr>
          <w:rStyle w:val="-"/>
          <w:rFonts w:cs="Times New Roman"/>
          <w:b/>
          <w:bCs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Геодезическая съёмка земельных участков: зачем нужна и как проводится</w:t>
      </w:r>
    </w:p>
    <w:p>
      <w:pPr>
        <w:pStyle w:val="Style19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Style19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Style19"/>
        <w:spacing w:lineRule="auto" w:line="240" w:before="0" w:after="0"/>
        <w:ind w:right="0" w:firstLine="737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Что такое геодезическая съёмка земельного участка?</w:t>
      </w:r>
    </w:p>
    <w:p>
      <w:pPr>
        <w:pStyle w:val="Normal"/>
        <w:widowControl/>
        <w:ind w:right="0" w:firstLine="737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Геодезическая съёмка представляет собой комплекс работ, направленных на точное определение границ, площади и формы земельного участка. Она необходима для решения различных задач, связанных с использованием земель, разработкой проектов застройки территории, строительством, проведением инженерных коммуникаций и оформлением прав собственности.</w:t>
      </w:r>
    </w:p>
    <w:p>
      <w:pPr>
        <w:pStyle w:val="Normal"/>
        <w:widowControl/>
        <w:ind w:right="0" w:firstLine="737"/>
        <w:jc w:val="both"/>
        <w:rPr>
          <w:sz w:val="28"/>
          <w:szCs w:val="28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Данная процедура направлена на получение достоверных сведений о местности расположении участка и его границах, особенностях рельефа, расположенных на нем природных (лесов, оврагов, ручьев и т. п.) и искусственных объектов (зданий, сооружений, дорог и пр.). Кроме того, геодезия помогает точно оценить объём предстоящих земляных работ, оптимизировать расходы на стройку и соблюсти требования законодательства. Результатом геодезической съемки становятся точная карта участка, топографический или межевой план, техническое заключение.</w:t>
      </w:r>
    </w:p>
    <w:p>
      <w:pPr>
        <w:pStyle w:val="Normal"/>
        <w:widowControl/>
        <w:ind w:right="0" w:firstLine="624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Какие бывают виды геодезической съёмки?</w:t>
      </w:r>
    </w:p>
    <w:p>
      <w:pPr>
        <w:pStyle w:val="Normal"/>
        <w:widowControl/>
        <w:ind w:right="0" w:firstLine="624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Существует несколько видов геодезических обследований, различающихся целями и методами исполнения: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Топографическая съёмка — создание карт и планов местности для проектирования строительных объектов;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Кадастровая съёмка — установление границ участка и подготовка данных для внесения в государственный реестр недвижимости;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Исполнительная съёмка — проверка соответствия построенных конструкций проекту и нормативным требованиям;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Специальная съёмка — выполнение специфических задач, например исследование подземных коммуникаций или оценка устойчивости склонов.</w:t>
      </w:r>
    </w:p>
    <w:p>
      <w:pPr>
        <w:pStyle w:val="Normal"/>
        <w:widowControl/>
        <w:ind w:righ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Каждый вид требует отдельного подхода и инструментов для достижения максимальной точности результата.</w:t>
      </w:r>
    </w:p>
    <w:p>
      <w:pPr>
        <w:pStyle w:val="Normal"/>
        <w:widowControl/>
        <w:ind w:right="0" w:firstLine="680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Современные технологии в геодезии</w:t>
      </w:r>
    </w:p>
    <w:p>
      <w:pPr>
        <w:pStyle w:val="Normal"/>
        <w:widowControl/>
        <w:ind w:right="0" w:firstLine="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Для осуществления съемки используется специализированное оборудование: тахеометры, нивелиры, электронные рулетки, спутниковые навигационные системы, беспилотные летательные аппараты, наземные лазерные сканеры и фотограмметрия. Они обеспечивают высокую точность измерений, ускоряют процесс сбора данных и минимизируют влияние человеческого фактора. Например, использование беспилотников позволяет получать детальные снимки больших площадей. Это значительно повышает эффективность и качество выполняемых работ.</w:t>
      </w:r>
    </w:p>
    <w:p>
      <w:pPr>
        <w:pStyle w:val="Style19"/>
        <w:widowControl/>
        <w:spacing w:lineRule="auto" w:line="240" w:before="0" w:after="0"/>
        <w:ind w:right="0" w:firstLine="567"/>
        <w:jc w:val="both"/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fill="FFFFFF" w:val="clear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shd w:fill="FFFFFF" w:val="clear"/>
        </w:rPr>
        <w:t>Результаты геодезической съемки находят широкое применение во многих отраслях и сферах деятельности. Это строительство зданий и возведение коммуникаций, планирование развития территорий и населенных пунктов, сельское хозяйство и экология, горнодобывающая промышленность и судебная экспертиза, кадастровый учет недвижимости  и регистрация прав, и многое другое</w:t>
      </w:r>
      <w:r>
        <w:rPr>
          <w:rStyle w:val="-"/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eastAsia="ru-RU"/>
        </w:rPr>
        <w:t>.</w:t>
      </w:r>
    </w:p>
    <w:sectPr>
      <w:footerReference w:type="default" r:id="rId3"/>
      <w:type w:val="nextPage"/>
      <w:pgSz w:w="11906" w:h="16838"/>
      <w:pgMar w:left="720" w:right="720" w:gutter="0" w:header="0" w:top="720" w:footer="229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8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8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8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2z0">
    <w:name w:val="WW8Num2z0"/>
    <w:qFormat/>
    <w:rPr>
      <w:rFonts w:ascii="OpenSymbol" w:hAnsi="OpenSymbol" w:cs="OpenSymbol"/>
    </w:rPr>
  </w:style>
  <w:style w:type="character" w:styleId="WW8Num3z0">
    <w:name w:val="WW8Num3z0"/>
    <w:qFormat/>
    <w:rPr>
      <w:rFonts w:ascii="OpenSymbol" w:hAnsi="OpenSymbol" w:cs="Open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Footnotereference1">
    <w:name w:val="footnote reference1"/>
    <w:qFormat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3">
    <w:name w:val="FollowedHyperlink"/>
    <w:rPr>
      <w:color w:val="800000"/>
      <w:u w:val="single"/>
    </w:rPr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Style2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8"/>
    <w:pPr/>
    <w:rPr/>
  </w:style>
  <w:style w:type="paragraph" w:styleId="Style26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Заголовок2"/>
    <w:basedOn w:val="13"/>
    <w:qFormat/>
    <w:pPr/>
    <w:rPr/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Caption111111111111111111">
    <w:name w:val="Caption111111111111111111"/>
    <w:basedOn w:val="23"/>
    <w:qFormat/>
    <w:pPr>
      <w:jc w:val="center"/>
    </w:pPr>
    <w:rPr>
      <w:b/>
      <w:bCs/>
      <w:sz w:val="56"/>
      <w:szCs w:val="56"/>
    </w:rPr>
  </w:style>
  <w:style w:type="paragraph" w:styleId="33">
    <w:name w:val="Название объекта3"/>
    <w:basedOn w:val="23"/>
    <w:qFormat/>
    <w:pPr>
      <w:jc w:val="center"/>
    </w:pPr>
    <w:rPr>
      <w:b/>
      <w:bCs/>
      <w:sz w:val="56"/>
      <w:szCs w:val="56"/>
    </w:rPr>
  </w:style>
  <w:style w:type="paragraph" w:styleId="34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4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1">
    <w:name w:val="footnote text1"/>
    <w:basedOn w:val="Normal"/>
    <w:qFormat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2">
    <w:name w:val="Subtitle"/>
    <w:basedOn w:val="13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5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3"/>
    <w:qFormat/>
    <w:pPr>
      <w:jc w:val="center"/>
    </w:pPr>
    <w:rPr>
      <w:b/>
      <w:bCs/>
      <w:sz w:val="56"/>
      <w:szCs w:val="56"/>
    </w:rPr>
  </w:style>
  <w:style w:type="paragraph" w:styleId="Style36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LibreOffice/7.5.6.2$Linux_X86_64 LibreOffice_project/50$Build-2</Application>
  <AppVersion>15.0000</AppVersion>
  <Pages>1</Pages>
  <Words>295</Words>
  <Characters>2307</Characters>
  <CharactersWithSpaces>2695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2025-06-19T10:36:59Z</dcterms:modified>
  <cp:revision>67</cp:revision>
  <dc:subject/>
  <dc:title/>
</cp:coreProperties>
</file>