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5A" w:rsidRDefault="002D565A" w:rsidP="002D565A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ИНФОРМАЦИЯ</w:t>
      </w:r>
    </w:p>
    <w:p w:rsidR="002D565A" w:rsidRPr="00E4055C" w:rsidRDefault="002D565A" w:rsidP="002D565A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E405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</w:t>
      </w:r>
      <w:proofErr w:type="gramEnd"/>
      <w:r w:rsidRPr="00E405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результатах экспертно-аналитического мероприятия</w:t>
      </w:r>
    </w:p>
    <w:p w:rsidR="002D565A" w:rsidRDefault="002D565A" w:rsidP="002D565A">
      <w:pPr>
        <w:rPr>
          <w:rFonts w:ascii="Times New Roman" w:hAnsi="Times New Roman" w:cs="Times New Roman"/>
          <w:sz w:val="28"/>
          <w:szCs w:val="28"/>
        </w:rPr>
      </w:pPr>
      <w:bookmarkStart w:id="0" w:name="sub_16001"/>
    </w:p>
    <w:p w:rsidR="002D565A" w:rsidRPr="002D565A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565A">
        <w:rPr>
          <w:rFonts w:ascii="Times New Roman" w:hAnsi="Times New Roman" w:cs="Times New Roman"/>
          <w:b/>
          <w:sz w:val="28"/>
          <w:szCs w:val="28"/>
        </w:rPr>
        <w:t xml:space="preserve">1. Наименование экспертно-аналитического мероприятия: </w:t>
      </w:r>
      <w:r w:rsidRPr="002D565A">
        <w:rPr>
          <w:rFonts w:ascii="Times New Roman" w:hAnsi="Times New Roman" w:cs="Times New Roman"/>
          <w:sz w:val="28"/>
          <w:szCs w:val="28"/>
        </w:rPr>
        <w:t xml:space="preserve">«Анализ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565A">
        <w:rPr>
          <w:rFonts w:ascii="Times New Roman" w:hAnsi="Times New Roman" w:cs="Times New Roman"/>
          <w:bCs/>
          <w:sz w:val="28"/>
          <w:szCs w:val="28"/>
        </w:rPr>
        <w:t>тчёт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городского округа ЗАТО Сибирский Алтайского края на 2024 год и плановый период 2025 и 2026 годов за первое полугодие 2024 года</w:t>
      </w:r>
      <w:r w:rsidRPr="002D565A">
        <w:rPr>
          <w:rFonts w:ascii="Times New Roman" w:hAnsi="Times New Roman" w:cs="Times New Roman"/>
          <w:sz w:val="28"/>
          <w:szCs w:val="28"/>
        </w:rPr>
        <w:t>».</w:t>
      </w:r>
    </w:p>
    <w:p w:rsidR="002D565A" w:rsidRPr="00323F2A" w:rsidRDefault="002D565A" w:rsidP="002D565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D565A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2. Основание для проведения контрольного мероприятия: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пункт 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ЗАТО п. Сибирский на 2024 год.</w:t>
      </w:r>
    </w:p>
    <w:p w:rsidR="002D565A" w:rsidRPr="00396C6F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65A" w:rsidRDefault="002D565A" w:rsidP="002D56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sub_16002"/>
      <w:r w:rsidRPr="00323F2A">
        <w:rPr>
          <w:rFonts w:ascii="Times New Roman" w:hAnsi="Times New Roman" w:cs="Times New Roman"/>
          <w:b/>
          <w:sz w:val="28"/>
          <w:szCs w:val="28"/>
        </w:rPr>
        <w:t>3. Объекты контрольного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65A" w:rsidRPr="002D565A" w:rsidRDefault="002D565A" w:rsidP="002D5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2D5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565A">
        <w:rPr>
          <w:rFonts w:ascii="Times New Roman" w:hAnsi="Times New Roman" w:cs="Times New Roman"/>
          <w:color w:val="000000"/>
          <w:sz w:val="28"/>
          <w:szCs w:val="28"/>
        </w:rPr>
        <w:t>дминистрация городского округа закрытого административно-территориального образования Сибирский Алтайского края</w:t>
      </w:r>
      <w:r w:rsidRPr="002D565A">
        <w:rPr>
          <w:rFonts w:ascii="Times New Roman" w:hAnsi="Times New Roman" w:cs="Times New Roman"/>
          <w:bCs/>
          <w:color w:val="000000"/>
          <w:sz w:val="28"/>
          <w:szCs w:val="28"/>
        </w:rPr>
        <w:t>, как орган, уполномоченный на обеспечение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исполнения местного бюджета;</w:t>
      </w:r>
    </w:p>
    <w:p w:rsidR="002D565A" w:rsidRPr="002D565A" w:rsidRDefault="002D565A" w:rsidP="002D5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D5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65A">
        <w:rPr>
          <w:rFonts w:ascii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края, как орган, уполномоченный на организацию исполнения местного бюджета, а также на составлени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565A">
        <w:rPr>
          <w:rFonts w:ascii="Times New Roman" w:hAnsi="Times New Roman" w:cs="Times New Roman"/>
          <w:sz w:val="28"/>
          <w:szCs w:val="28"/>
        </w:rPr>
        <w:t xml:space="preserve"> отчёта об исполнении местного бюджета.</w:t>
      </w:r>
    </w:p>
    <w:p w:rsidR="002D565A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65A" w:rsidRPr="00E4055C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055C">
        <w:rPr>
          <w:rFonts w:ascii="Times New Roman" w:hAnsi="Times New Roman" w:cs="Times New Roman"/>
          <w:b/>
          <w:sz w:val="28"/>
          <w:szCs w:val="28"/>
        </w:rPr>
        <w:t>4. Период проведения контрольного мероприятия:</w:t>
      </w:r>
      <w:r w:rsidRPr="00E4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55C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4055C">
        <w:rPr>
          <w:rFonts w:ascii="Times New Roman" w:hAnsi="Times New Roman" w:cs="Times New Roman"/>
          <w:bCs/>
          <w:sz w:val="28"/>
          <w:szCs w:val="28"/>
        </w:rPr>
        <w:t xml:space="preserve">.2024 –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E4055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E4055C">
        <w:rPr>
          <w:rFonts w:ascii="Times New Roman" w:hAnsi="Times New Roman" w:cs="Times New Roman"/>
          <w:bCs/>
          <w:sz w:val="28"/>
          <w:szCs w:val="28"/>
        </w:rPr>
        <w:t>.2024</w:t>
      </w:r>
      <w:r w:rsidRPr="00E4055C">
        <w:rPr>
          <w:rFonts w:ascii="Times New Roman" w:hAnsi="Times New Roman" w:cs="Times New Roman"/>
          <w:sz w:val="28"/>
          <w:szCs w:val="28"/>
        </w:rPr>
        <w:t>.</w:t>
      </w:r>
    </w:p>
    <w:p w:rsidR="002D565A" w:rsidRDefault="002D565A" w:rsidP="002D565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565A" w:rsidRPr="002D565A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6005"/>
      <w:bookmarkEnd w:id="1"/>
      <w:r w:rsidRPr="002D565A">
        <w:rPr>
          <w:rFonts w:ascii="Times New Roman" w:hAnsi="Times New Roman" w:cs="Times New Roman"/>
          <w:b/>
          <w:sz w:val="28"/>
          <w:szCs w:val="28"/>
        </w:rPr>
        <w:t>5. Проверяемый период:</w:t>
      </w:r>
      <w:r w:rsidRPr="002D565A">
        <w:rPr>
          <w:rFonts w:ascii="Times New Roman" w:hAnsi="Times New Roman" w:cs="Times New Roman"/>
          <w:sz w:val="28"/>
          <w:szCs w:val="28"/>
        </w:rPr>
        <w:t xml:space="preserve"> 01 января 2024 год – 30 июня 2024 года.</w:t>
      </w:r>
    </w:p>
    <w:p w:rsidR="002D565A" w:rsidRDefault="002D565A" w:rsidP="002D5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65A" w:rsidRPr="00323F2A" w:rsidRDefault="002D565A" w:rsidP="002D56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Основные итоги проведения экспертно-аналитического мероприятия:</w:t>
      </w:r>
    </w:p>
    <w:bookmarkEnd w:id="2"/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>Местный бюджет за первое полугодие 2024 года исполнен: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 xml:space="preserve">- по доходам в сумме </w:t>
      </w:r>
      <w:r>
        <w:rPr>
          <w:bCs/>
          <w:sz w:val="28"/>
          <w:szCs w:val="28"/>
        </w:rPr>
        <w:t>205 864,58</w:t>
      </w:r>
      <w:r w:rsidRPr="00CB0033">
        <w:rPr>
          <w:bCs/>
          <w:sz w:val="28"/>
          <w:szCs w:val="28"/>
        </w:rPr>
        <w:t xml:space="preserve"> тыс. рублей или на 51,4% к уточненным назначениям;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>- по расходам – 206 104,2</w:t>
      </w:r>
      <w:r>
        <w:rPr>
          <w:bCs/>
          <w:sz w:val="28"/>
          <w:szCs w:val="28"/>
        </w:rPr>
        <w:t>3</w:t>
      </w:r>
      <w:r w:rsidRPr="00CB0033">
        <w:rPr>
          <w:bCs/>
          <w:sz w:val="28"/>
          <w:szCs w:val="28"/>
        </w:rPr>
        <w:t xml:space="preserve"> тыс. рублей или 44,9% к утвержденным назначениям с изменениями;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 xml:space="preserve">- дефицит – </w:t>
      </w:r>
      <w:r>
        <w:rPr>
          <w:bCs/>
          <w:sz w:val="28"/>
          <w:szCs w:val="28"/>
        </w:rPr>
        <w:t>239,65</w:t>
      </w:r>
      <w:r w:rsidRPr="00CB0033">
        <w:rPr>
          <w:bCs/>
          <w:sz w:val="28"/>
          <w:szCs w:val="28"/>
        </w:rPr>
        <w:t xml:space="preserve"> тыс. рублей. Финансирование дефицита местного бюджета предусмотрено за счет изменения остатков средств на счетах по учету средств местного бюджета.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 xml:space="preserve">Поступление налоговых доходов в местный бюджет за первое полугодие 2024 года составили </w:t>
      </w:r>
      <w:r>
        <w:rPr>
          <w:bCs/>
          <w:sz w:val="28"/>
          <w:szCs w:val="28"/>
        </w:rPr>
        <w:t>52 635,95</w:t>
      </w:r>
      <w:r w:rsidRPr="00CB0033">
        <w:rPr>
          <w:bCs/>
          <w:sz w:val="28"/>
          <w:szCs w:val="28"/>
        </w:rPr>
        <w:t xml:space="preserve"> тыс. рублей или 42,8% к утвержденным годовым назначениям.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>Поступления неналоговых доходов в местный бюджет за первое полугодие 2024 года составили 7 791,4 тыс. рублей или 68,9% к утвержденным годовым назначениям.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>Безвозмездные поступления за первое полугодие 2024 года составили 145 437,2</w:t>
      </w:r>
      <w:r>
        <w:rPr>
          <w:bCs/>
          <w:sz w:val="28"/>
          <w:szCs w:val="28"/>
        </w:rPr>
        <w:t>3</w:t>
      </w:r>
      <w:r w:rsidRPr="00CB0033">
        <w:rPr>
          <w:bCs/>
          <w:sz w:val="28"/>
          <w:szCs w:val="28"/>
        </w:rPr>
        <w:t xml:space="preserve"> тыс. рублей или 54,6% к утвержденным годовым назначениям.</w:t>
      </w:r>
    </w:p>
    <w:p w:rsidR="002D565A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 xml:space="preserve">Расходы местного бюджета за первое полугодие 2024 года в сравнении с расходами за первое полугодие 2023 года увеличились по всем разделам, наибольшее увеличение расходов приходится на разделы </w:t>
      </w:r>
      <w:r w:rsidRPr="007B555D">
        <w:rPr>
          <w:bCs/>
          <w:sz w:val="28"/>
          <w:szCs w:val="28"/>
        </w:rPr>
        <w:t xml:space="preserve">10 «Социальная политика», 04 «Национальная экономика», 02 «Национальная оборона», 01 </w:t>
      </w:r>
      <w:r w:rsidRPr="007B555D">
        <w:rPr>
          <w:bCs/>
          <w:sz w:val="28"/>
          <w:szCs w:val="28"/>
        </w:rPr>
        <w:lastRenderedPageBreak/>
        <w:t>«Общегосударственные вопросы» и 12 «Средства массовой информации». По разделу 11 «Физическая культура и спорт» наблюдается уменьшение расходов.</w:t>
      </w:r>
    </w:p>
    <w:p w:rsidR="002D565A" w:rsidRPr="00CB0033" w:rsidRDefault="002D565A" w:rsidP="002D565A">
      <w:pPr>
        <w:pStyle w:val="ConsPlusNormal"/>
        <w:widowControl/>
        <w:jc w:val="both"/>
        <w:rPr>
          <w:bCs/>
          <w:sz w:val="28"/>
          <w:szCs w:val="28"/>
        </w:rPr>
      </w:pPr>
      <w:r w:rsidRPr="00CB0033">
        <w:rPr>
          <w:bCs/>
          <w:sz w:val="28"/>
          <w:szCs w:val="28"/>
        </w:rPr>
        <w:t>Программные расходы за первое полугодие 2024 года исполнены в сумме 199 320,7</w:t>
      </w:r>
      <w:r>
        <w:rPr>
          <w:bCs/>
          <w:sz w:val="28"/>
          <w:szCs w:val="28"/>
        </w:rPr>
        <w:t>5</w:t>
      </w:r>
      <w:r w:rsidRPr="00CB0033">
        <w:rPr>
          <w:bCs/>
          <w:sz w:val="28"/>
          <w:szCs w:val="28"/>
        </w:rPr>
        <w:t xml:space="preserve"> тыс. рублей или 46,0% от запланированных.</w:t>
      </w:r>
    </w:p>
    <w:p w:rsidR="002D565A" w:rsidRPr="002D565A" w:rsidRDefault="002D565A" w:rsidP="002D565A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  <w:r w:rsidRPr="002D565A">
        <w:rPr>
          <w:rFonts w:ascii="Times New Roman" w:hAnsi="Times New Roman" w:cs="Times New Roman"/>
          <w:bCs/>
          <w:sz w:val="28"/>
          <w:szCs w:val="28"/>
        </w:rPr>
        <w:t>Основные требования нормативно-правовых актов, регламентирующих бюджетный процесс в городском округе ЗАТО Сибирский за первое полугодие 2024 года соблюдаются.</w:t>
      </w:r>
    </w:p>
    <w:p w:rsidR="002D565A" w:rsidRPr="003417C4" w:rsidRDefault="002D565A" w:rsidP="002D5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565A" w:rsidRPr="00323F2A" w:rsidRDefault="002D565A" w:rsidP="002D56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23F2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Принятые решения и меры по устранению выявленных нарушений и реализации предложений Счетной палаты ЗАТО п. Сибирский:</w:t>
      </w:r>
    </w:p>
    <w:p w:rsidR="002D565A" w:rsidRDefault="002D565A" w:rsidP="002D565A">
      <w:pPr>
        <w:pStyle w:val="ConsPlusNormal"/>
        <w:widowControl/>
        <w:jc w:val="both"/>
        <w:rPr>
          <w:sz w:val="28"/>
          <w:szCs w:val="28"/>
        </w:rPr>
      </w:pPr>
      <w:r w:rsidRPr="00E4055C">
        <w:rPr>
          <w:sz w:val="28"/>
          <w:szCs w:val="28"/>
        </w:rPr>
        <w:t>Результаты проведенного экспертно-аналитического мероприятия рассмотрены председателем Счётной палаты ЗАТО п. Сибирский, утвержден</w:t>
      </w:r>
      <w:r>
        <w:rPr>
          <w:sz w:val="28"/>
          <w:szCs w:val="28"/>
        </w:rPr>
        <w:t>о</w:t>
      </w:r>
      <w:r w:rsidRPr="00E40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на </w:t>
      </w:r>
      <w:r>
        <w:rPr>
          <w:sz w:val="28"/>
          <w:szCs w:val="28"/>
        </w:rPr>
        <w:t>о</w:t>
      </w:r>
      <w:r w:rsidRPr="002D565A">
        <w:rPr>
          <w:bCs/>
          <w:sz w:val="28"/>
          <w:szCs w:val="28"/>
        </w:rPr>
        <w:t>тчёт</w:t>
      </w:r>
      <w:r>
        <w:rPr>
          <w:bCs/>
          <w:sz w:val="28"/>
          <w:szCs w:val="28"/>
        </w:rPr>
        <w:t>а</w:t>
      </w:r>
      <w:r w:rsidRPr="002D565A">
        <w:rPr>
          <w:bCs/>
          <w:sz w:val="28"/>
          <w:szCs w:val="28"/>
        </w:rPr>
        <w:t xml:space="preserve"> об исполнении бюджета городского округа ЗАТО Сибирский Алтайского края на 2024 год и плановый период 2025 и 2026 годов за первое полугодие 2024 года</w:t>
      </w:r>
      <w:r w:rsidRPr="00E405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даны рекомендации по </w:t>
      </w:r>
      <w:r>
        <w:rPr>
          <w:bCs/>
          <w:sz w:val="28"/>
          <w:szCs w:val="28"/>
        </w:rPr>
        <w:t>корректировке плановых показателей по отдельным доходам и расходам местного бюджета при очередном уточнении местного бюджета в 2024 году</w:t>
      </w:r>
      <w:r>
        <w:rPr>
          <w:bCs/>
          <w:sz w:val="28"/>
          <w:szCs w:val="28"/>
        </w:rPr>
        <w:t xml:space="preserve"> и о</w:t>
      </w:r>
      <w:r>
        <w:rPr>
          <w:bCs/>
          <w:sz w:val="28"/>
          <w:szCs w:val="28"/>
        </w:rPr>
        <w:t>беспеч</w:t>
      </w:r>
      <w:r>
        <w:rPr>
          <w:bCs/>
          <w:sz w:val="28"/>
          <w:szCs w:val="28"/>
        </w:rPr>
        <w:t>ению</w:t>
      </w:r>
      <w:r>
        <w:rPr>
          <w:bCs/>
          <w:sz w:val="28"/>
          <w:szCs w:val="28"/>
        </w:rPr>
        <w:t xml:space="preserve"> выполнени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плановых назначений по доходам и расходам местного бюджета</w:t>
      </w:r>
      <w:r>
        <w:rPr>
          <w:sz w:val="28"/>
          <w:szCs w:val="28"/>
        </w:rPr>
        <w:t>.</w:t>
      </w:r>
    </w:p>
    <w:p w:rsidR="002D565A" w:rsidRDefault="002D565A" w:rsidP="002D565A">
      <w:pPr>
        <w:pStyle w:val="ConsPlusNormal"/>
        <w:widowControl/>
        <w:jc w:val="both"/>
      </w:pPr>
      <w:r>
        <w:rPr>
          <w:sz w:val="28"/>
          <w:szCs w:val="28"/>
        </w:rPr>
        <w:t xml:space="preserve">Информация о результатах </w:t>
      </w:r>
      <w:r w:rsidRPr="00E4055C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 направлена Главе ЗАТО и в Совет депутатов.</w:t>
      </w:r>
      <w:r>
        <w:t xml:space="preserve"> </w:t>
      </w:r>
    </w:p>
    <w:p w:rsidR="00FA535C" w:rsidRPr="002D565A" w:rsidRDefault="00FA535C" w:rsidP="002D565A"/>
    <w:sectPr w:rsidR="00FA535C" w:rsidRPr="002D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5"/>
    <w:rsid w:val="000464C3"/>
    <w:rsid w:val="0011471F"/>
    <w:rsid w:val="00243D1E"/>
    <w:rsid w:val="002D565A"/>
    <w:rsid w:val="003E5064"/>
    <w:rsid w:val="004E1FE0"/>
    <w:rsid w:val="0054338E"/>
    <w:rsid w:val="006C7213"/>
    <w:rsid w:val="007D5EB5"/>
    <w:rsid w:val="007F491D"/>
    <w:rsid w:val="009A4943"/>
    <w:rsid w:val="00B113CA"/>
    <w:rsid w:val="00C932EC"/>
    <w:rsid w:val="00DD0FFB"/>
    <w:rsid w:val="00EF1C1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047F-FB95-44BD-ADDA-911BA3D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B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C7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FA535C"/>
    <w:pPr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13</cp:revision>
  <dcterms:created xsi:type="dcterms:W3CDTF">2022-06-08T07:04:00Z</dcterms:created>
  <dcterms:modified xsi:type="dcterms:W3CDTF">2024-11-26T08:58:00Z</dcterms:modified>
</cp:coreProperties>
</file>